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600" w:lineRule="atLeast"/>
        <w:ind w:left="0" w:right="0" w:firstLine="0"/>
        <w:jc w:val="center"/>
        <w:rPr>
          <w:rFonts w:ascii="微软雅黑" w:hAnsi="微软雅黑" w:eastAsia="微软雅黑" w:cs="微软雅黑"/>
          <w:b/>
          <w:caps w:val="0"/>
          <w:color w:val="BF360C"/>
          <w:spacing w:val="0"/>
          <w:sz w:val="28"/>
          <w:szCs w:val="28"/>
        </w:rPr>
      </w:pPr>
      <w:r>
        <w:rPr>
          <w:rFonts w:hint="eastAsia" w:ascii="微软雅黑" w:hAnsi="微软雅黑" w:eastAsia="微软雅黑" w:cs="微软雅黑"/>
          <w:b/>
          <w:caps w:val="0"/>
          <w:color w:val="BF360C"/>
          <w:spacing w:val="0"/>
          <w:sz w:val="28"/>
          <w:szCs w:val="28"/>
          <w:bdr w:val="none" w:color="auto" w:sz="0" w:space="0"/>
        </w:rPr>
        <w:t>关于印发广东省工程建设项目招标投标电子交易档案管理办法的通知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firstLine="0"/>
        <w:jc w:val="left"/>
        <w:rPr>
          <w:rFonts w:hint="eastAsia" w:ascii="微软雅黑" w:hAnsi="微软雅黑" w:eastAsia="微软雅黑" w:cs="微软雅黑"/>
          <w:caps w:val="0"/>
          <w:color w:val="333333"/>
          <w:spacing w:val="0"/>
          <w:sz w:val="28"/>
          <w:szCs w:val="28"/>
        </w:rPr>
      </w:pPr>
      <w:r>
        <w:rPr>
          <w:rFonts w:hint="eastAsia" w:ascii="微软雅黑" w:hAnsi="微软雅黑" w:eastAsia="微软雅黑" w:cs="微软雅黑"/>
          <w:caps w:val="0"/>
          <w:color w:val="666666"/>
          <w:spacing w:val="0"/>
          <w:kern w:val="0"/>
          <w:sz w:val="28"/>
          <w:szCs w:val="28"/>
          <w:bdr w:val="none" w:color="auto" w:sz="0" w:space="0"/>
          <w:lang w:val="en-US" w:eastAsia="zh-CN" w:bidi="ar"/>
        </w:rPr>
        <w:t>信息来源：法规处时间：2023-09-18 21:59:49</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360" w:firstLine="0"/>
        <w:jc w:val="left"/>
        <w:rPr>
          <w:rFonts w:hint="eastAsia" w:ascii="微软雅黑" w:hAnsi="微软雅黑" w:eastAsia="微软雅黑" w:cs="微软雅黑"/>
          <w:caps w:val="0"/>
          <w:color w:val="666666"/>
          <w:spacing w:val="0"/>
          <w:sz w:val="28"/>
          <w:szCs w:val="28"/>
        </w:rPr>
      </w:pPr>
      <w:r>
        <w:rPr>
          <w:rFonts w:hint="eastAsia" w:ascii="微软雅黑" w:hAnsi="微软雅黑" w:eastAsia="微软雅黑" w:cs="微软雅黑"/>
          <w:caps w:val="0"/>
          <w:color w:val="666666"/>
          <w:spacing w:val="0"/>
          <w:kern w:val="0"/>
          <w:sz w:val="28"/>
          <w:szCs w:val="28"/>
          <w:bdr w:val="none" w:color="auto" w:sz="0" w:space="0"/>
          <w:lang w:val="en-US" w:eastAsia="zh-CN" w:bidi="ar"/>
        </w:rPr>
        <w:t>字体： </w:t>
      </w:r>
      <w:r>
        <w:rPr>
          <w:rFonts w:hint="eastAsia" w:ascii="微软雅黑" w:hAnsi="微软雅黑" w:eastAsia="微软雅黑" w:cs="微软雅黑"/>
          <w:caps w:val="0"/>
          <w:color w:val="666666"/>
          <w:spacing w:val="0"/>
          <w:kern w:val="0"/>
          <w:sz w:val="28"/>
          <w:szCs w:val="28"/>
          <w:u w:val="none"/>
          <w:bdr w:val="none" w:color="auto" w:sz="0" w:space="0"/>
          <w:lang w:val="en-US" w:eastAsia="zh-CN" w:bidi="ar"/>
        </w:rPr>
        <w:fldChar w:fldCharType="begin"/>
      </w:r>
      <w:r>
        <w:rPr>
          <w:rFonts w:hint="eastAsia" w:ascii="微软雅黑" w:hAnsi="微软雅黑" w:eastAsia="微软雅黑" w:cs="微软雅黑"/>
          <w:caps w:val="0"/>
          <w:color w:val="666666"/>
          <w:spacing w:val="0"/>
          <w:kern w:val="0"/>
          <w:sz w:val="28"/>
          <w:szCs w:val="28"/>
          <w:u w:val="none"/>
          <w:bdr w:val="none" w:color="auto" w:sz="0" w:space="0"/>
          <w:lang w:val="en-US" w:eastAsia="zh-CN" w:bidi="ar"/>
        </w:rPr>
        <w:instrText xml:space="preserve"> HYPERLINK "http://drc.gd.gov.cn/gfxwj5633/content/javascript:fontZoom(22)" </w:instrText>
      </w:r>
      <w:r>
        <w:rPr>
          <w:rFonts w:hint="eastAsia" w:ascii="微软雅黑" w:hAnsi="微软雅黑" w:eastAsia="微软雅黑" w:cs="微软雅黑"/>
          <w:caps w:val="0"/>
          <w:color w:val="666666"/>
          <w:spacing w:val="0"/>
          <w:kern w:val="0"/>
          <w:sz w:val="28"/>
          <w:szCs w:val="28"/>
          <w:u w:val="none"/>
          <w:bdr w:val="none" w:color="auto" w:sz="0" w:space="0"/>
          <w:lang w:val="en-US" w:eastAsia="zh-CN" w:bidi="ar"/>
        </w:rPr>
        <w:fldChar w:fldCharType="separate"/>
      </w:r>
      <w:r>
        <w:rPr>
          <w:rStyle w:val="7"/>
          <w:rFonts w:hint="eastAsia" w:ascii="微软雅黑" w:hAnsi="微软雅黑" w:eastAsia="微软雅黑" w:cs="微软雅黑"/>
          <w:caps w:val="0"/>
          <w:color w:val="666666"/>
          <w:spacing w:val="0"/>
          <w:sz w:val="28"/>
          <w:szCs w:val="28"/>
          <w:u w:val="none"/>
          <w:bdr w:val="none" w:color="auto" w:sz="0" w:space="0"/>
        </w:rPr>
        <w:t>[大] </w:t>
      </w:r>
      <w:r>
        <w:rPr>
          <w:rFonts w:hint="eastAsia" w:ascii="微软雅黑" w:hAnsi="微软雅黑" w:eastAsia="微软雅黑" w:cs="微软雅黑"/>
          <w:caps w:val="0"/>
          <w:color w:val="666666"/>
          <w:spacing w:val="0"/>
          <w:kern w:val="0"/>
          <w:sz w:val="28"/>
          <w:szCs w:val="28"/>
          <w:u w:val="none"/>
          <w:bdr w:val="none" w:color="auto" w:sz="0" w:space="0"/>
          <w:lang w:val="en-US" w:eastAsia="zh-CN" w:bidi="ar"/>
        </w:rPr>
        <w:fldChar w:fldCharType="end"/>
      </w:r>
      <w:r>
        <w:rPr>
          <w:rFonts w:hint="eastAsia" w:ascii="微软雅黑" w:hAnsi="微软雅黑" w:eastAsia="微软雅黑" w:cs="微软雅黑"/>
          <w:caps w:val="0"/>
          <w:color w:val="666666"/>
          <w:spacing w:val="0"/>
          <w:kern w:val="0"/>
          <w:sz w:val="28"/>
          <w:szCs w:val="28"/>
          <w:u w:val="none"/>
          <w:bdr w:val="none" w:color="auto" w:sz="0" w:space="0"/>
          <w:lang w:val="en-US" w:eastAsia="zh-CN" w:bidi="ar"/>
        </w:rPr>
        <w:fldChar w:fldCharType="begin"/>
      </w:r>
      <w:r>
        <w:rPr>
          <w:rFonts w:hint="eastAsia" w:ascii="微软雅黑" w:hAnsi="微软雅黑" w:eastAsia="微软雅黑" w:cs="微软雅黑"/>
          <w:caps w:val="0"/>
          <w:color w:val="666666"/>
          <w:spacing w:val="0"/>
          <w:kern w:val="0"/>
          <w:sz w:val="28"/>
          <w:szCs w:val="28"/>
          <w:u w:val="none"/>
          <w:bdr w:val="none" w:color="auto" w:sz="0" w:space="0"/>
          <w:lang w:val="en-US" w:eastAsia="zh-CN" w:bidi="ar"/>
        </w:rPr>
        <w:instrText xml:space="preserve"> HYPERLINK "http://drc.gd.gov.cn/gfxwj5633/content/javascript:fontZoom(16)" </w:instrText>
      </w:r>
      <w:r>
        <w:rPr>
          <w:rFonts w:hint="eastAsia" w:ascii="微软雅黑" w:hAnsi="微软雅黑" w:eastAsia="微软雅黑" w:cs="微软雅黑"/>
          <w:caps w:val="0"/>
          <w:color w:val="666666"/>
          <w:spacing w:val="0"/>
          <w:kern w:val="0"/>
          <w:sz w:val="28"/>
          <w:szCs w:val="28"/>
          <w:u w:val="none"/>
          <w:bdr w:val="none" w:color="auto" w:sz="0" w:space="0"/>
          <w:lang w:val="en-US" w:eastAsia="zh-CN" w:bidi="ar"/>
        </w:rPr>
        <w:fldChar w:fldCharType="separate"/>
      </w:r>
      <w:r>
        <w:rPr>
          <w:rStyle w:val="7"/>
          <w:rFonts w:hint="eastAsia" w:ascii="微软雅黑" w:hAnsi="微软雅黑" w:eastAsia="微软雅黑" w:cs="微软雅黑"/>
          <w:caps w:val="0"/>
          <w:color w:val="666666"/>
          <w:spacing w:val="0"/>
          <w:sz w:val="28"/>
          <w:szCs w:val="28"/>
          <w:u w:val="none"/>
          <w:bdr w:val="none" w:color="auto" w:sz="0" w:space="0"/>
        </w:rPr>
        <w:t>[中]</w:t>
      </w:r>
      <w:r>
        <w:rPr>
          <w:rFonts w:hint="eastAsia" w:ascii="微软雅黑" w:hAnsi="微软雅黑" w:eastAsia="微软雅黑" w:cs="微软雅黑"/>
          <w:caps w:val="0"/>
          <w:color w:val="666666"/>
          <w:spacing w:val="0"/>
          <w:kern w:val="0"/>
          <w:sz w:val="28"/>
          <w:szCs w:val="28"/>
          <w:u w:val="none"/>
          <w:bdr w:val="none" w:color="auto" w:sz="0" w:space="0"/>
          <w:lang w:val="en-US" w:eastAsia="zh-CN" w:bidi="ar"/>
        </w:rPr>
        <w:fldChar w:fldCharType="end"/>
      </w:r>
      <w:r>
        <w:rPr>
          <w:rFonts w:hint="eastAsia" w:ascii="微软雅黑" w:hAnsi="微软雅黑" w:eastAsia="微软雅黑" w:cs="微软雅黑"/>
          <w:caps w:val="0"/>
          <w:color w:val="666666"/>
          <w:spacing w:val="0"/>
          <w:kern w:val="0"/>
          <w:sz w:val="28"/>
          <w:szCs w:val="28"/>
          <w:bdr w:val="none" w:color="auto" w:sz="0" w:space="0"/>
          <w:lang w:val="en-US" w:eastAsia="zh-CN" w:bidi="ar"/>
        </w:rPr>
        <w:t> </w:t>
      </w:r>
      <w:r>
        <w:rPr>
          <w:rFonts w:hint="eastAsia" w:ascii="微软雅黑" w:hAnsi="微软雅黑" w:eastAsia="微软雅黑" w:cs="微软雅黑"/>
          <w:caps w:val="0"/>
          <w:color w:val="666666"/>
          <w:spacing w:val="0"/>
          <w:kern w:val="0"/>
          <w:sz w:val="28"/>
          <w:szCs w:val="28"/>
          <w:u w:val="none"/>
          <w:bdr w:val="none" w:color="auto" w:sz="0" w:space="0"/>
          <w:lang w:val="en-US" w:eastAsia="zh-CN" w:bidi="ar"/>
        </w:rPr>
        <w:fldChar w:fldCharType="begin"/>
      </w:r>
      <w:r>
        <w:rPr>
          <w:rFonts w:hint="eastAsia" w:ascii="微软雅黑" w:hAnsi="微软雅黑" w:eastAsia="微软雅黑" w:cs="微软雅黑"/>
          <w:caps w:val="0"/>
          <w:color w:val="666666"/>
          <w:spacing w:val="0"/>
          <w:kern w:val="0"/>
          <w:sz w:val="28"/>
          <w:szCs w:val="28"/>
          <w:u w:val="none"/>
          <w:bdr w:val="none" w:color="auto" w:sz="0" w:space="0"/>
          <w:lang w:val="en-US" w:eastAsia="zh-CN" w:bidi="ar"/>
        </w:rPr>
        <w:instrText xml:space="preserve"> HYPERLINK "http://drc.gd.gov.cn/gfxwj5633/content/javascript:fontZoom(14)" </w:instrText>
      </w:r>
      <w:r>
        <w:rPr>
          <w:rFonts w:hint="eastAsia" w:ascii="微软雅黑" w:hAnsi="微软雅黑" w:eastAsia="微软雅黑" w:cs="微软雅黑"/>
          <w:caps w:val="0"/>
          <w:color w:val="666666"/>
          <w:spacing w:val="0"/>
          <w:kern w:val="0"/>
          <w:sz w:val="28"/>
          <w:szCs w:val="28"/>
          <w:u w:val="none"/>
          <w:bdr w:val="none" w:color="auto" w:sz="0" w:space="0"/>
          <w:lang w:val="en-US" w:eastAsia="zh-CN" w:bidi="ar"/>
        </w:rPr>
        <w:fldChar w:fldCharType="separate"/>
      </w:r>
      <w:r>
        <w:rPr>
          <w:rStyle w:val="7"/>
          <w:rFonts w:hint="eastAsia" w:ascii="微软雅黑" w:hAnsi="微软雅黑" w:eastAsia="微软雅黑" w:cs="微软雅黑"/>
          <w:caps w:val="0"/>
          <w:color w:val="666666"/>
          <w:spacing w:val="0"/>
          <w:sz w:val="28"/>
          <w:szCs w:val="28"/>
          <w:u w:val="none"/>
          <w:bdr w:val="none" w:color="auto" w:sz="0" w:space="0"/>
        </w:rPr>
        <w:t>[小]</w:t>
      </w:r>
      <w:r>
        <w:rPr>
          <w:rFonts w:hint="eastAsia" w:ascii="微软雅黑" w:hAnsi="微软雅黑" w:eastAsia="微软雅黑" w:cs="微软雅黑"/>
          <w:caps w:val="0"/>
          <w:color w:val="666666"/>
          <w:spacing w:val="0"/>
          <w:kern w:val="0"/>
          <w:sz w:val="28"/>
          <w:szCs w:val="28"/>
          <w:u w:val="none"/>
          <w:bdr w:val="none" w:color="auto" w:sz="0" w:space="0"/>
          <w:lang w:val="en-US" w:eastAsia="zh-CN" w:bidi="ar"/>
        </w:rPr>
        <w:fldChar w:fldCharType="end"/>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432" w:lineRule="atLeast"/>
        <w:ind w:left="0" w:right="0"/>
        <w:jc w:val="center"/>
        <w:rPr>
          <w:rFonts w:hint="eastAsia" w:ascii="微软雅黑" w:hAnsi="微软雅黑" w:eastAsia="微软雅黑" w:cs="微软雅黑"/>
          <w:color w:val="333333"/>
          <w:sz w:val="28"/>
          <w:szCs w:val="28"/>
        </w:rPr>
      </w:pPr>
      <w:r>
        <w:rPr>
          <w:rFonts w:hint="eastAsia" w:ascii="微软雅黑" w:hAnsi="微软雅黑" w:eastAsia="微软雅黑" w:cs="微软雅黑"/>
          <w:caps w:val="0"/>
          <w:color w:val="333333"/>
          <w:spacing w:val="0"/>
          <w:sz w:val="28"/>
          <w:szCs w:val="28"/>
          <w:bdr w:val="none" w:color="auto" w:sz="0" w:space="0"/>
        </w:rPr>
        <w:t>粤发改规〔2023〕8号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432" w:lineRule="atLeast"/>
        <w:ind w:left="0" w:right="0"/>
        <w:rPr>
          <w:rFonts w:hint="eastAsia" w:ascii="微软雅黑" w:hAnsi="微软雅黑" w:eastAsia="微软雅黑" w:cs="微软雅黑"/>
          <w:color w:val="333333"/>
          <w:sz w:val="28"/>
          <w:szCs w:val="28"/>
        </w:rPr>
      </w:pPr>
      <w:r>
        <w:rPr>
          <w:rFonts w:hint="eastAsia" w:ascii="微软雅黑" w:hAnsi="微软雅黑" w:eastAsia="微软雅黑" w:cs="微软雅黑"/>
          <w:caps w:val="0"/>
          <w:color w:val="333333"/>
          <w:spacing w:val="0"/>
          <w:sz w:val="28"/>
          <w:szCs w:val="28"/>
          <w:bdr w:val="none" w:color="auto" w:sz="0" w:space="0"/>
        </w:rPr>
        <w:t>各地级以上市发展改革、工业和信息化、住房城乡建设、交通运输（港口、轨道交通）、水利（水务）、农业农村、政务服务数据管理、能源、档案主管部门，省及各地级以上市公共资源交易中心：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432" w:lineRule="atLeast"/>
        <w:ind w:left="0" w:right="0"/>
        <w:jc w:val="both"/>
        <w:rPr>
          <w:rFonts w:hint="eastAsia" w:ascii="微软雅黑" w:hAnsi="微软雅黑" w:eastAsia="微软雅黑" w:cs="微软雅黑"/>
          <w:color w:val="333333"/>
          <w:sz w:val="28"/>
          <w:szCs w:val="28"/>
        </w:rPr>
      </w:pPr>
      <w:r>
        <w:rPr>
          <w:rFonts w:hint="eastAsia" w:ascii="微软雅黑" w:hAnsi="微软雅黑" w:eastAsia="微软雅黑" w:cs="微软雅黑"/>
          <w:caps w:val="0"/>
          <w:color w:val="333333"/>
          <w:spacing w:val="0"/>
          <w:sz w:val="28"/>
          <w:szCs w:val="28"/>
          <w:bdr w:val="none" w:color="auto" w:sz="0" w:space="0"/>
        </w:rPr>
        <w:t>　　为规范我省工程建设项目招标投标电子交易档案管理，确保电子交易档案的真实、完整、安全与有效利用，我们制定了《广东省工程建设项目招标投标电子交易档案管理办法》，现印发给你们，请遵照执行。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432" w:lineRule="atLeast"/>
        <w:ind w:left="0" w:right="0"/>
        <w:jc w:val="right"/>
        <w:rPr>
          <w:rFonts w:hint="eastAsia" w:ascii="微软雅黑" w:hAnsi="微软雅黑" w:eastAsia="微软雅黑" w:cs="微软雅黑"/>
          <w:color w:val="333333"/>
          <w:sz w:val="28"/>
          <w:szCs w:val="28"/>
        </w:rPr>
      </w:pPr>
      <w:r>
        <w:rPr>
          <w:rFonts w:hint="eastAsia" w:ascii="微软雅黑" w:hAnsi="微软雅黑" w:eastAsia="微软雅黑" w:cs="微软雅黑"/>
          <w:caps w:val="0"/>
          <w:color w:val="333333"/>
          <w:spacing w:val="0"/>
          <w:sz w:val="28"/>
          <w:szCs w:val="28"/>
          <w:bdr w:val="none" w:color="auto" w:sz="0" w:space="0"/>
        </w:rPr>
        <w:t>广东省发展和改革委员会     广东省工业和信息化厅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432" w:lineRule="atLeast"/>
        <w:ind w:left="0" w:right="0"/>
        <w:jc w:val="right"/>
        <w:rPr>
          <w:rFonts w:hint="eastAsia" w:ascii="微软雅黑" w:hAnsi="微软雅黑" w:eastAsia="微软雅黑" w:cs="微软雅黑"/>
          <w:color w:val="333333"/>
          <w:sz w:val="28"/>
          <w:szCs w:val="28"/>
        </w:rPr>
      </w:pPr>
      <w:r>
        <w:rPr>
          <w:rFonts w:hint="eastAsia" w:ascii="微软雅黑" w:hAnsi="微软雅黑" w:eastAsia="微软雅黑" w:cs="微软雅黑"/>
          <w:caps w:val="0"/>
          <w:color w:val="333333"/>
          <w:spacing w:val="0"/>
          <w:sz w:val="28"/>
          <w:szCs w:val="28"/>
          <w:bdr w:val="none" w:color="auto" w:sz="0" w:space="0"/>
        </w:rPr>
        <w:t>广东省住房和城乡建设厅            广东省交通运输厅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432" w:lineRule="atLeast"/>
        <w:ind w:left="0" w:right="0"/>
        <w:jc w:val="right"/>
        <w:rPr>
          <w:rFonts w:hint="eastAsia" w:ascii="微软雅黑" w:hAnsi="微软雅黑" w:eastAsia="微软雅黑" w:cs="微软雅黑"/>
          <w:color w:val="333333"/>
          <w:sz w:val="28"/>
          <w:szCs w:val="28"/>
        </w:rPr>
      </w:pPr>
      <w:r>
        <w:rPr>
          <w:rFonts w:hint="eastAsia" w:ascii="微软雅黑" w:hAnsi="微软雅黑" w:eastAsia="微软雅黑" w:cs="微软雅黑"/>
          <w:caps w:val="0"/>
          <w:color w:val="333333"/>
          <w:spacing w:val="0"/>
          <w:sz w:val="28"/>
          <w:szCs w:val="28"/>
          <w:bdr w:val="none" w:color="auto" w:sz="0" w:space="0"/>
        </w:rPr>
        <w:t>广东省水利厅            广东省农业农村厅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432" w:lineRule="atLeast"/>
        <w:ind w:left="0" w:right="0"/>
        <w:jc w:val="right"/>
        <w:rPr>
          <w:rFonts w:hint="eastAsia" w:ascii="微软雅黑" w:hAnsi="微软雅黑" w:eastAsia="微软雅黑" w:cs="微软雅黑"/>
          <w:color w:val="333333"/>
          <w:sz w:val="28"/>
          <w:szCs w:val="28"/>
        </w:rPr>
      </w:pPr>
      <w:r>
        <w:rPr>
          <w:rFonts w:hint="eastAsia" w:ascii="微软雅黑" w:hAnsi="微软雅黑" w:eastAsia="微软雅黑" w:cs="微软雅黑"/>
          <w:caps w:val="0"/>
          <w:color w:val="333333"/>
          <w:spacing w:val="0"/>
          <w:sz w:val="28"/>
          <w:szCs w:val="28"/>
          <w:bdr w:val="none" w:color="auto" w:sz="0" w:space="0"/>
        </w:rPr>
        <w:t>广东省政务服务数据管理局                   广东省能源局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432" w:lineRule="atLeast"/>
        <w:ind w:left="0" w:right="0"/>
        <w:jc w:val="right"/>
        <w:rPr>
          <w:rFonts w:hint="eastAsia" w:ascii="微软雅黑" w:hAnsi="微软雅黑" w:eastAsia="微软雅黑" w:cs="微软雅黑"/>
          <w:color w:val="333333"/>
          <w:sz w:val="28"/>
          <w:szCs w:val="28"/>
        </w:rPr>
      </w:pPr>
      <w:r>
        <w:rPr>
          <w:rFonts w:hint="eastAsia" w:ascii="微软雅黑" w:hAnsi="微软雅黑" w:eastAsia="微软雅黑" w:cs="微软雅黑"/>
          <w:caps w:val="0"/>
          <w:color w:val="333333"/>
          <w:spacing w:val="0"/>
          <w:sz w:val="28"/>
          <w:szCs w:val="28"/>
          <w:bdr w:val="none" w:color="auto" w:sz="0" w:space="0"/>
        </w:rPr>
        <w:t>广东省档案局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432" w:lineRule="atLeast"/>
        <w:ind w:left="0" w:right="0"/>
        <w:jc w:val="right"/>
        <w:rPr>
          <w:rFonts w:hint="eastAsia" w:ascii="微软雅黑" w:hAnsi="微软雅黑" w:eastAsia="微软雅黑" w:cs="微软雅黑"/>
          <w:color w:val="333333"/>
          <w:sz w:val="28"/>
          <w:szCs w:val="28"/>
        </w:rPr>
      </w:pPr>
      <w:r>
        <w:rPr>
          <w:rFonts w:hint="eastAsia" w:ascii="微软雅黑" w:hAnsi="微软雅黑" w:eastAsia="微软雅黑" w:cs="微软雅黑"/>
          <w:caps w:val="0"/>
          <w:color w:val="333333"/>
          <w:spacing w:val="0"/>
          <w:sz w:val="28"/>
          <w:szCs w:val="28"/>
          <w:bdr w:val="none" w:color="auto" w:sz="0" w:space="0"/>
        </w:rPr>
        <w:t>2023年8月24日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432" w:lineRule="atLeast"/>
        <w:ind w:left="0" w:right="0"/>
        <w:jc w:val="right"/>
        <w:rPr>
          <w:rFonts w:hint="eastAsia" w:ascii="微软雅黑" w:hAnsi="微软雅黑" w:eastAsia="微软雅黑" w:cs="微软雅黑"/>
          <w:color w:val="333333"/>
          <w:sz w:val="28"/>
          <w:szCs w:val="28"/>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432" w:lineRule="atLeast"/>
        <w:ind w:left="0" w:right="0"/>
        <w:jc w:val="right"/>
        <w:rPr>
          <w:rFonts w:hint="eastAsia" w:ascii="微软雅黑" w:hAnsi="微软雅黑" w:eastAsia="微软雅黑" w:cs="微软雅黑"/>
          <w:color w:val="333333"/>
          <w:sz w:val="28"/>
          <w:szCs w:val="28"/>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432" w:lineRule="atLeast"/>
        <w:ind w:left="0" w:right="0"/>
        <w:jc w:val="center"/>
        <w:rPr>
          <w:rFonts w:hint="eastAsia" w:ascii="微软雅黑" w:hAnsi="微软雅黑" w:eastAsia="微软雅黑" w:cs="微软雅黑"/>
          <w:color w:val="333333"/>
          <w:sz w:val="28"/>
          <w:szCs w:val="28"/>
        </w:rPr>
      </w:pPr>
      <w:r>
        <w:rPr>
          <w:rStyle w:val="6"/>
          <w:rFonts w:hint="eastAsia" w:ascii="微软雅黑" w:hAnsi="微软雅黑" w:eastAsia="微软雅黑" w:cs="微软雅黑"/>
          <w:b/>
          <w:caps w:val="0"/>
          <w:color w:val="333333"/>
          <w:spacing w:val="0"/>
          <w:sz w:val="28"/>
          <w:szCs w:val="28"/>
          <w:bdr w:val="none" w:color="auto" w:sz="0" w:space="0"/>
        </w:rPr>
        <w:t>广东省工程建设项目招标投标电子交易档案管理办法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32" w:lineRule="atLeast"/>
        <w:ind w:left="0" w:right="0"/>
        <w:jc w:val="center"/>
        <w:rPr>
          <w:rFonts w:hint="eastAsia" w:ascii="微软雅黑" w:hAnsi="微软雅黑" w:eastAsia="微软雅黑" w:cs="微软雅黑"/>
          <w:color w:val="333333"/>
          <w:sz w:val="28"/>
          <w:szCs w:val="28"/>
        </w:rPr>
      </w:pPr>
      <w:r>
        <w:rPr>
          <w:rStyle w:val="6"/>
          <w:rFonts w:hint="eastAsia" w:ascii="微软雅黑" w:hAnsi="微软雅黑" w:eastAsia="微软雅黑" w:cs="微软雅黑"/>
          <w:b/>
          <w:caps w:val="0"/>
          <w:color w:val="333333"/>
          <w:spacing w:val="0"/>
          <w:sz w:val="28"/>
          <w:szCs w:val="28"/>
          <w:bdr w:val="none" w:color="auto" w:sz="0" w:space="0"/>
        </w:rPr>
        <w:t>第一章   总则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432" w:lineRule="atLeast"/>
        <w:ind w:left="0" w:right="0"/>
        <w:jc w:val="left"/>
        <w:rPr>
          <w:rFonts w:hint="eastAsia" w:ascii="微软雅黑" w:hAnsi="微软雅黑" w:eastAsia="微软雅黑" w:cs="微软雅黑"/>
          <w:color w:val="333333"/>
          <w:sz w:val="28"/>
          <w:szCs w:val="28"/>
        </w:rPr>
      </w:pPr>
      <w:r>
        <w:rPr>
          <w:rFonts w:hint="eastAsia" w:ascii="微软雅黑" w:hAnsi="微软雅黑" w:eastAsia="微软雅黑" w:cs="微软雅黑"/>
          <w:caps w:val="0"/>
          <w:color w:val="333333"/>
          <w:spacing w:val="0"/>
          <w:sz w:val="28"/>
          <w:szCs w:val="28"/>
          <w:bdr w:val="none" w:color="auto" w:sz="0" w:space="0"/>
        </w:rPr>
        <w:t>　　</w:t>
      </w:r>
      <w:r>
        <w:rPr>
          <w:rStyle w:val="6"/>
          <w:rFonts w:hint="eastAsia" w:ascii="微软雅黑" w:hAnsi="微软雅黑" w:eastAsia="微软雅黑" w:cs="微软雅黑"/>
          <w:b/>
          <w:caps w:val="0"/>
          <w:color w:val="333333"/>
          <w:spacing w:val="0"/>
          <w:sz w:val="28"/>
          <w:szCs w:val="28"/>
          <w:bdr w:val="none" w:color="auto" w:sz="0" w:space="0"/>
        </w:rPr>
        <w:t>第一条 </w:t>
      </w:r>
      <w:r>
        <w:rPr>
          <w:rFonts w:hint="eastAsia" w:ascii="微软雅黑" w:hAnsi="微软雅黑" w:eastAsia="微软雅黑" w:cs="微软雅黑"/>
          <w:caps w:val="0"/>
          <w:color w:val="333333"/>
          <w:spacing w:val="0"/>
          <w:sz w:val="28"/>
          <w:szCs w:val="28"/>
          <w:bdr w:val="none" w:color="auto" w:sz="0" w:space="0"/>
        </w:rPr>
        <w:t>为规范工程建设项目招标投标电子交易档案管理，促进招标投标交易活动信息共享，确保电子交易档案的真实、完整、安全与有效利用，依据《中华人民共和国招标投标法》及其实施条例、《中华人民共和国档案法》《电子招标投标办法》等有关规定，参照国家标准《电子文件归档与电子档案管理规范》（GB/T 18894-2016），结合我省实际，制定本办法。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432" w:lineRule="atLeast"/>
        <w:ind w:left="0" w:right="0"/>
        <w:jc w:val="left"/>
        <w:rPr>
          <w:rFonts w:hint="eastAsia" w:ascii="微软雅黑" w:hAnsi="微软雅黑" w:eastAsia="微软雅黑" w:cs="微软雅黑"/>
          <w:color w:val="333333"/>
          <w:sz w:val="28"/>
          <w:szCs w:val="28"/>
        </w:rPr>
      </w:pPr>
      <w:r>
        <w:rPr>
          <w:rFonts w:hint="eastAsia" w:ascii="微软雅黑" w:hAnsi="微软雅黑" w:eastAsia="微软雅黑" w:cs="微软雅黑"/>
          <w:caps w:val="0"/>
          <w:color w:val="333333"/>
          <w:spacing w:val="0"/>
          <w:sz w:val="28"/>
          <w:szCs w:val="28"/>
          <w:bdr w:val="none" w:color="auto" w:sz="0" w:space="0"/>
        </w:rPr>
        <w:t>　　</w:t>
      </w:r>
      <w:r>
        <w:rPr>
          <w:rStyle w:val="6"/>
          <w:rFonts w:hint="eastAsia" w:ascii="微软雅黑" w:hAnsi="微软雅黑" w:eastAsia="微软雅黑" w:cs="微软雅黑"/>
          <w:b/>
          <w:caps w:val="0"/>
          <w:color w:val="333333"/>
          <w:spacing w:val="0"/>
          <w:sz w:val="28"/>
          <w:szCs w:val="28"/>
          <w:bdr w:val="none" w:color="auto" w:sz="0" w:space="0"/>
        </w:rPr>
        <w:t>第二条 </w:t>
      </w:r>
      <w:r>
        <w:rPr>
          <w:rFonts w:hint="eastAsia" w:ascii="微软雅黑" w:hAnsi="微软雅黑" w:eastAsia="微软雅黑" w:cs="微软雅黑"/>
          <w:caps w:val="0"/>
          <w:color w:val="333333"/>
          <w:spacing w:val="0"/>
          <w:sz w:val="28"/>
          <w:szCs w:val="28"/>
          <w:bdr w:val="none" w:color="auto" w:sz="0" w:space="0"/>
        </w:rPr>
        <w:t>本省行政区域内各级公共资源交易中心（招标投标电子交易系统运行机构）对工程建设项目招标投标电子交易活动中形成的电子文件进行归档与电子交易档案管理，适用本办法。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432" w:lineRule="atLeast"/>
        <w:ind w:left="0" w:right="0"/>
        <w:jc w:val="left"/>
        <w:rPr>
          <w:rFonts w:hint="eastAsia" w:ascii="微软雅黑" w:hAnsi="微软雅黑" w:eastAsia="微软雅黑" w:cs="微软雅黑"/>
          <w:color w:val="333333"/>
          <w:sz w:val="28"/>
          <w:szCs w:val="28"/>
        </w:rPr>
      </w:pPr>
      <w:r>
        <w:rPr>
          <w:rFonts w:hint="eastAsia" w:ascii="微软雅黑" w:hAnsi="微软雅黑" w:eastAsia="微软雅黑" w:cs="微软雅黑"/>
          <w:caps w:val="0"/>
          <w:color w:val="333333"/>
          <w:spacing w:val="0"/>
          <w:sz w:val="28"/>
          <w:szCs w:val="28"/>
          <w:bdr w:val="none" w:color="auto" w:sz="0" w:space="0"/>
        </w:rPr>
        <w:t>　　</w:t>
      </w:r>
      <w:r>
        <w:rPr>
          <w:rStyle w:val="6"/>
          <w:rFonts w:hint="eastAsia" w:ascii="微软雅黑" w:hAnsi="微软雅黑" w:eastAsia="微软雅黑" w:cs="微软雅黑"/>
          <w:b/>
          <w:caps w:val="0"/>
          <w:color w:val="333333"/>
          <w:spacing w:val="0"/>
          <w:sz w:val="28"/>
          <w:szCs w:val="28"/>
          <w:bdr w:val="none" w:color="auto" w:sz="0" w:space="0"/>
        </w:rPr>
        <w:t>第三条 </w:t>
      </w:r>
      <w:r>
        <w:rPr>
          <w:rFonts w:hint="eastAsia" w:ascii="微软雅黑" w:hAnsi="微软雅黑" w:eastAsia="微软雅黑" w:cs="微软雅黑"/>
          <w:caps w:val="0"/>
          <w:color w:val="333333"/>
          <w:spacing w:val="0"/>
          <w:sz w:val="28"/>
          <w:szCs w:val="28"/>
          <w:bdr w:val="none" w:color="auto" w:sz="0" w:space="0"/>
        </w:rPr>
        <w:t>按照本办法规定进行管理的工程建设项目招标投标电子交易档案主要用于有关行政监督部门信息资源共享、依法开展招标投标领域监管、行政执法、处理投诉举报等。任何单位和个人不得将电子交易档案违法用于其他商业目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432" w:lineRule="atLeast"/>
        <w:ind w:left="0" w:right="0"/>
        <w:jc w:val="left"/>
        <w:rPr>
          <w:rFonts w:hint="eastAsia" w:ascii="微软雅黑" w:hAnsi="微软雅黑" w:eastAsia="微软雅黑" w:cs="微软雅黑"/>
          <w:color w:val="333333"/>
          <w:sz w:val="28"/>
          <w:szCs w:val="28"/>
        </w:rPr>
      </w:pPr>
      <w:r>
        <w:rPr>
          <w:rFonts w:hint="eastAsia" w:ascii="微软雅黑" w:hAnsi="微软雅黑" w:eastAsia="微软雅黑" w:cs="微软雅黑"/>
          <w:caps w:val="0"/>
          <w:color w:val="333333"/>
          <w:spacing w:val="0"/>
          <w:sz w:val="28"/>
          <w:szCs w:val="28"/>
          <w:bdr w:val="none" w:color="auto" w:sz="0" w:space="0"/>
        </w:rPr>
        <w:t>　　</w:t>
      </w:r>
      <w:r>
        <w:rPr>
          <w:rStyle w:val="6"/>
          <w:rFonts w:hint="eastAsia" w:ascii="微软雅黑" w:hAnsi="微软雅黑" w:eastAsia="微软雅黑" w:cs="微软雅黑"/>
          <w:b/>
          <w:caps w:val="0"/>
          <w:color w:val="333333"/>
          <w:spacing w:val="0"/>
          <w:sz w:val="28"/>
          <w:szCs w:val="28"/>
          <w:bdr w:val="none" w:color="auto" w:sz="0" w:space="0"/>
        </w:rPr>
        <w:t>第四条 </w:t>
      </w:r>
      <w:r>
        <w:rPr>
          <w:rFonts w:hint="eastAsia" w:ascii="微软雅黑" w:hAnsi="微软雅黑" w:eastAsia="微软雅黑" w:cs="微软雅黑"/>
          <w:caps w:val="0"/>
          <w:color w:val="333333"/>
          <w:spacing w:val="0"/>
          <w:sz w:val="28"/>
          <w:szCs w:val="28"/>
          <w:bdr w:val="none" w:color="auto" w:sz="0" w:space="0"/>
        </w:rPr>
        <w:t>本办法所称招标投标电子交易档案是指电子招标投标交易活动中形成的，具有凭证、查考和保存价值并应归档保存的一组有联系的电子文件，包括电子文件及其元数据等相关过程信息的集合以及纸质文件扫描形成的符合信息技术安全要求和归档格式要求的数字副本。</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432" w:lineRule="atLeast"/>
        <w:ind w:left="0" w:right="0"/>
        <w:jc w:val="left"/>
        <w:rPr>
          <w:rFonts w:hint="eastAsia" w:ascii="微软雅黑" w:hAnsi="微软雅黑" w:eastAsia="微软雅黑" w:cs="微软雅黑"/>
          <w:color w:val="333333"/>
          <w:sz w:val="28"/>
          <w:szCs w:val="28"/>
        </w:rPr>
      </w:pPr>
      <w:r>
        <w:rPr>
          <w:rFonts w:hint="eastAsia" w:ascii="微软雅黑" w:hAnsi="微软雅黑" w:eastAsia="微软雅黑" w:cs="微软雅黑"/>
          <w:caps w:val="0"/>
          <w:color w:val="333333"/>
          <w:spacing w:val="0"/>
          <w:sz w:val="28"/>
          <w:szCs w:val="28"/>
          <w:bdr w:val="none" w:color="auto" w:sz="0" w:space="0"/>
        </w:rPr>
        <w:t>　　本办法所称电子文件是指电子招标投标交易活动中由计算机等电子设备及信息系统形成、办理、传输和存储的数字格式的各种信息记录。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432" w:lineRule="atLeast"/>
        <w:ind w:left="0" w:right="0"/>
        <w:jc w:val="left"/>
        <w:rPr>
          <w:rFonts w:hint="eastAsia" w:ascii="微软雅黑" w:hAnsi="微软雅黑" w:eastAsia="微软雅黑" w:cs="微软雅黑"/>
          <w:color w:val="333333"/>
          <w:sz w:val="28"/>
          <w:szCs w:val="28"/>
        </w:rPr>
      </w:pPr>
      <w:r>
        <w:rPr>
          <w:rFonts w:hint="eastAsia" w:ascii="微软雅黑" w:hAnsi="微软雅黑" w:eastAsia="微软雅黑" w:cs="微软雅黑"/>
          <w:caps w:val="0"/>
          <w:color w:val="333333"/>
          <w:spacing w:val="0"/>
          <w:sz w:val="28"/>
          <w:szCs w:val="28"/>
          <w:bdr w:val="none" w:color="auto" w:sz="0" w:space="0"/>
        </w:rPr>
        <w:t>　　元数据，是指描述电子文件和电子交易档案的内容、背景、结构及其管理过程的数据。它可以对电子文件及电子交易档案进行详细、全面、规范的描述，保证电子交易档案能够被准确理解和有效检索，支持电子交易档案的管理、利用和长期存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432" w:lineRule="atLeast"/>
        <w:ind w:left="0" w:right="0"/>
        <w:jc w:val="left"/>
        <w:rPr>
          <w:rFonts w:hint="eastAsia" w:ascii="微软雅黑" w:hAnsi="微软雅黑" w:eastAsia="微软雅黑" w:cs="微软雅黑"/>
          <w:color w:val="333333"/>
          <w:sz w:val="28"/>
          <w:szCs w:val="28"/>
        </w:rPr>
      </w:pPr>
      <w:r>
        <w:rPr>
          <w:rFonts w:hint="eastAsia" w:ascii="微软雅黑" w:hAnsi="微软雅黑" w:eastAsia="微软雅黑" w:cs="微软雅黑"/>
          <w:caps w:val="0"/>
          <w:color w:val="333333"/>
          <w:spacing w:val="0"/>
          <w:sz w:val="28"/>
          <w:szCs w:val="28"/>
          <w:bdr w:val="none" w:color="auto" w:sz="0" w:space="0"/>
        </w:rPr>
        <w:t>　　</w:t>
      </w:r>
      <w:r>
        <w:rPr>
          <w:rStyle w:val="6"/>
          <w:rFonts w:hint="eastAsia" w:ascii="微软雅黑" w:hAnsi="微软雅黑" w:eastAsia="微软雅黑" w:cs="微软雅黑"/>
          <w:b/>
          <w:caps w:val="0"/>
          <w:color w:val="333333"/>
          <w:spacing w:val="0"/>
          <w:sz w:val="28"/>
          <w:szCs w:val="28"/>
          <w:bdr w:val="none" w:color="auto" w:sz="0" w:space="0"/>
        </w:rPr>
        <w:t>第五条 </w:t>
      </w:r>
      <w:r>
        <w:rPr>
          <w:rFonts w:hint="eastAsia" w:ascii="微软雅黑" w:hAnsi="微软雅黑" w:eastAsia="微软雅黑" w:cs="微软雅黑"/>
          <w:caps w:val="0"/>
          <w:color w:val="333333"/>
          <w:spacing w:val="0"/>
          <w:sz w:val="28"/>
          <w:szCs w:val="28"/>
          <w:bdr w:val="none" w:color="auto" w:sz="0" w:space="0"/>
        </w:rPr>
        <w:t>招标投标电子交易档案应规范、真实、完整、可靠地反映电子招标投标交易活动的全部过程和内容。电子交易档案管理遵循招标投标交易活动和信息系统运行规律，按照统一标准、安全利用的原则，实行“一项一档”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432" w:lineRule="atLeast"/>
        <w:ind w:left="0" w:right="0"/>
        <w:jc w:val="left"/>
        <w:rPr>
          <w:rFonts w:hint="eastAsia" w:ascii="微软雅黑" w:hAnsi="微软雅黑" w:eastAsia="微软雅黑" w:cs="微软雅黑"/>
          <w:color w:val="333333"/>
          <w:sz w:val="28"/>
          <w:szCs w:val="28"/>
        </w:rPr>
      </w:pPr>
      <w:r>
        <w:rPr>
          <w:rFonts w:hint="eastAsia" w:ascii="微软雅黑" w:hAnsi="微软雅黑" w:eastAsia="微软雅黑" w:cs="微软雅黑"/>
          <w:caps w:val="0"/>
          <w:color w:val="333333"/>
          <w:spacing w:val="0"/>
          <w:sz w:val="28"/>
          <w:szCs w:val="28"/>
          <w:bdr w:val="none" w:color="auto" w:sz="0" w:space="0"/>
        </w:rPr>
        <w:t>　　对涉及国家安全、国家秘密的电子文件的处理和保存应符合国家信息安全和涉密信息保护管理规定。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432" w:lineRule="atLeast"/>
        <w:ind w:left="0" w:right="0"/>
        <w:jc w:val="left"/>
        <w:rPr>
          <w:rFonts w:hint="eastAsia" w:ascii="微软雅黑" w:hAnsi="微软雅黑" w:eastAsia="微软雅黑" w:cs="微软雅黑"/>
          <w:color w:val="333333"/>
          <w:sz w:val="28"/>
          <w:szCs w:val="28"/>
        </w:rPr>
      </w:pPr>
      <w:r>
        <w:rPr>
          <w:rFonts w:hint="eastAsia" w:ascii="微软雅黑" w:hAnsi="微软雅黑" w:eastAsia="微软雅黑" w:cs="微软雅黑"/>
          <w:caps w:val="0"/>
          <w:color w:val="333333"/>
          <w:spacing w:val="0"/>
          <w:sz w:val="28"/>
          <w:szCs w:val="28"/>
          <w:bdr w:val="none" w:color="auto" w:sz="0" w:space="0"/>
        </w:rPr>
        <w:t>　　</w:t>
      </w:r>
      <w:r>
        <w:rPr>
          <w:rStyle w:val="6"/>
          <w:rFonts w:hint="eastAsia" w:ascii="微软雅黑" w:hAnsi="微软雅黑" w:eastAsia="微软雅黑" w:cs="微软雅黑"/>
          <w:b/>
          <w:caps w:val="0"/>
          <w:color w:val="333333"/>
          <w:spacing w:val="0"/>
          <w:sz w:val="28"/>
          <w:szCs w:val="28"/>
          <w:bdr w:val="none" w:color="auto" w:sz="0" w:space="0"/>
        </w:rPr>
        <w:t>第六条 </w:t>
      </w:r>
      <w:r>
        <w:rPr>
          <w:rFonts w:hint="eastAsia" w:ascii="微软雅黑" w:hAnsi="微软雅黑" w:eastAsia="微软雅黑" w:cs="微软雅黑"/>
          <w:caps w:val="0"/>
          <w:color w:val="333333"/>
          <w:spacing w:val="0"/>
          <w:sz w:val="28"/>
          <w:szCs w:val="28"/>
          <w:bdr w:val="none" w:color="auto" w:sz="0" w:space="0"/>
        </w:rPr>
        <w:t>各级公共资源交易中心（招标投标电子交易系统运行机构）是招标投标交易活动电子文件归档与电子交易档案管理的责任主体，负责对交易服务过程中所产生和获取的电子文件（含对纸质文件扫描形成的电子文件）进行归档与管理。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432" w:lineRule="atLeast"/>
        <w:ind w:left="0" w:right="0"/>
        <w:jc w:val="left"/>
        <w:rPr>
          <w:rFonts w:hint="eastAsia" w:ascii="微软雅黑" w:hAnsi="微软雅黑" w:eastAsia="微软雅黑" w:cs="微软雅黑"/>
          <w:color w:val="333333"/>
          <w:sz w:val="28"/>
          <w:szCs w:val="28"/>
        </w:rPr>
      </w:pPr>
      <w:r>
        <w:rPr>
          <w:rFonts w:hint="eastAsia" w:ascii="微软雅黑" w:hAnsi="微软雅黑" w:eastAsia="微软雅黑" w:cs="微软雅黑"/>
          <w:caps w:val="0"/>
          <w:color w:val="333333"/>
          <w:spacing w:val="0"/>
          <w:sz w:val="28"/>
          <w:szCs w:val="28"/>
          <w:bdr w:val="none" w:color="auto" w:sz="0" w:space="0"/>
        </w:rPr>
        <w:t>　　招标人及其委托的招标代理机构、公共资源交易公共服务系统、专家库日常维护管理机构等招标投标交易活动各方主体，应按照在招标投标交易活动中的相应职责做好有关电子文件的整理、检测、提交工作。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432" w:lineRule="atLeast"/>
        <w:ind w:left="0" w:right="0"/>
        <w:jc w:val="left"/>
        <w:rPr>
          <w:rFonts w:hint="eastAsia" w:ascii="微软雅黑" w:hAnsi="微软雅黑" w:eastAsia="微软雅黑" w:cs="微软雅黑"/>
          <w:color w:val="333333"/>
          <w:sz w:val="28"/>
          <w:szCs w:val="28"/>
        </w:rPr>
      </w:pPr>
      <w:r>
        <w:rPr>
          <w:rFonts w:hint="eastAsia" w:ascii="微软雅黑" w:hAnsi="微软雅黑" w:eastAsia="微软雅黑" w:cs="微软雅黑"/>
          <w:caps w:val="0"/>
          <w:color w:val="333333"/>
          <w:spacing w:val="0"/>
          <w:sz w:val="28"/>
          <w:szCs w:val="28"/>
          <w:bdr w:val="none" w:color="auto" w:sz="0" w:space="0"/>
        </w:rPr>
        <w:t>　　有条件的地市，招标投标交易活动各方主体应当按照各自职责将属于国家综合档案馆接收范围的电子交易档案，同步向同级国家综合档案馆移交。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432" w:lineRule="atLeast"/>
        <w:ind w:left="0" w:right="0"/>
        <w:jc w:val="left"/>
        <w:rPr>
          <w:rFonts w:hint="eastAsia" w:ascii="微软雅黑" w:hAnsi="微软雅黑" w:eastAsia="微软雅黑" w:cs="微软雅黑"/>
          <w:color w:val="333333"/>
          <w:sz w:val="28"/>
          <w:szCs w:val="28"/>
        </w:rPr>
      </w:pPr>
      <w:r>
        <w:rPr>
          <w:rFonts w:hint="eastAsia" w:ascii="微软雅黑" w:hAnsi="微软雅黑" w:eastAsia="微软雅黑" w:cs="微软雅黑"/>
          <w:caps w:val="0"/>
          <w:color w:val="333333"/>
          <w:spacing w:val="0"/>
          <w:sz w:val="28"/>
          <w:szCs w:val="28"/>
          <w:bdr w:val="none" w:color="auto" w:sz="0" w:space="0"/>
        </w:rPr>
        <w:t>　　</w:t>
      </w:r>
      <w:r>
        <w:rPr>
          <w:rStyle w:val="6"/>
          <w:rFonts w:hint="eastAsia" w:ascii="微软雅黑" w:hAnsi="微软雅黑" w:eastAsia="微软雅黑" w:cs="微软雅黑"/>
          <w:b/>
          <w:caps w:val="0"/>
          <w:color w:val="333333"/>
          <w:spacing w:val="0"/>
          <w:sz w:val="28"/>
          <w:szCs w:val="28"/>
          <w:bdr w:val="none" w:color="auto" w:sz="0" w:space="0"/>
        </w:rPr>
        <w:t>第七条 </w:t>
      </w:r>
      <w:r>
        <w:rPr>
          <w:rFonts w:hint="eastAsia" w:ascii="微软雅黑" w:hAnsi="微软雅黑" w:eastAsia="微软雅黑" w:cs="微软雅黑"/>
          <w:caps w:val="0"/>
          <w:color w:val="333333"/>
          <w:spacing w:val="0"/>
          <w:sz w:val="28"/>
          <w:szCs w:val="28"/>
          <w:bdr w:val="none" w:color="auto" w:sz="0" w:space="0"/>
        </w:rPr>
        <w:t>招标投标电子交易档案管理工作接受同级档案主管部门的监督和指导。</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432" w:lineRule="atLeast"/>
        <w:ind w:left="0" w:right="0"/>
        <w:jc w:val="left"/>
        <w:rPr>
          <w:rFonts w:hint="eastAsia" w:ascii="微软雅黑" w:hAnsi="微软雅黑" w:eastAsia="微软雅黑" w:cs="微软雅黑"/>
          <w:color w:val="333333"/>
          <w:sz w:val="28"/>
          <w:szCs w:val="28"/>
        </w:rPr>
      </w:pPr>
      <w:r>
        <w:rPr>
          <w:rFonts w:hint="eastAsia" w:ascii="微软雅黑" w:hAnsi="微软雅黑" w:eastAsia="微软雅黑" w:cs="微软雅黑"/>
          <w:caps w:val="0"/>
          <w:color w:val="333333"/>
          <w:spacing w:val="0"/>
          <w:sz w:val="28"/>
          <w:szCs w:val="28"/>
          <w:bdr w:val="none" w:color="auto" w:sz="0" w:space="0"/>
        </w:rPr>
        <w:t>　　各级公共资源交易中心（招标投标电子交易系统运行机构）应当建立相应的招标投标电子交易档案管理制度、技术和工作规范，依法设置工作人员职责权限，明确工作流程和工作要求，确保电子交易档案规范管理、安全利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432" w:lineRule="atLeast"/>
        <w:ind w:left="0" w:right="0"/>
        <w:jc w:val="left"/>
        <w:rPr>
          <w:rFonts w:hint="eastAsia" w:ascii="微软雅黑" w:hAnsi="微软雅黑" w:eastAsia="微软雅黑" w:cs="微软雅黑"/>
          <w:color w:val="333333"/>
          <w:sz w:val="28"/>
          <w:szCs w:val="28"/>
        </w:rPr>
      </w:pPr>
      <w:r>
        <w:rPr>
          <w:rFonts w:hint="eastAsia" w:ascii="微软雅黑" w:hAnsi="微软雅黑" w:eastAsia="微软雅黑" w:cs="微软雅黑"/>
          <w:caps w:val="0"/>
          <w:color w:val="333333"/>
          <w:spacing w:val="0"/>
          <w:sz w:val="28"/>
          <w:szCs w:val="28"/>
          <w:bdr w:val="none" w:color="auto" w:sz="0" w:space="0"/>
        </w:rPr>
        <w:t>　　第八条 招标投标电子交易档案的管理与利用应当符合国家有关法律法规和政策规定，采取可靠技术保障电子交易档案过程可溯、长期可用、风险可控。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432" w:lineRule="atLeast"/>
        <w:ind w:left="0" w:right="0"/>
        <w:jc w:val="left"/>
        <w:rPr>
          <w:rFonts w:hint="eastAsia" w:ascii="微软雅黑" w:hAnsi="微软雅黑" w:eastAsia="微软雅黑" w:cs="微软雅黑"/>
          <w:color w:val="333333"/>
          <w:sz w:val="28"/>
          <w:szCs w:val="28"/>
        </w:rPr>
      </w:pPr>
      <w:r>
        <w:rPr>
          <w:rFonts w:hint="eastAsia" w:ascii="微软雅黑" w:hAnsi="微软雅黑" w:eastAsia="微软雅黑" w:cs="微软雅黑"/>
          <w:caps w:val="0"/>
          <w:color w:val="333333"/>
          <w:spacing w:val="0"/>
          <w:sz w:val="28"/>
          <w:szCs w:val="28"/>
          <w:bdr w:val="none" w:color="auto" w:sz="0" w:space="0"/>
        </w:rPr>
        <w:t>　　禁止任何单位和个人篡改、损毁、伪造电子交易档案。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32" w:lineRule="atLeast"/>
        <w:ind w:left="0" w:right="0"/>
        <w:jc w:val="center"/>
        <w:rPr>
          <w:rFonts w:hint="eastAsia" w:ascii="微软雅黑" w:hAnsi="微软雅黑" w:eastAsia="微软雅黑" w:cs="微软雅黑"/>
          <w:color w:val="333333"/>
          <w:sz w:val="28"/>
          <w:szCs w:val="28"/>
        </w:rPr>
      </w:pPr>
      <w:r>
        <w:rPr>
          <w:rStyle w:val="6"/>
          <w:rFonts w:hint="eastAsia" w:ascii="微软雅黑" w:hAnsi="微软雅黑" w:eastAsia="微软雅黑" w:cs="微软雅黑"/>
          <w:b/>
          <w:caps w:val="0"/>
          <w:color w:val="333333"/>
          <w:spacing w:val="0"/>
          <w:sz w:val="28"/>
          <w:szCs w:val="28"/>
          <w:bdr w:val="none" w:color="auto" w:sz="0" w:space="0"/>
        </w:rPr>
        <w:t>第二章   文件格式与归档范围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432" w:lineRule="atLeast"/>
        <w:ind w:left="0" w:right="0"/>
        <w:jc w:val="left"/>
        <w:rPr>
          <w:rFonts w:hint="eastAsia" w:ascii="微软雅黑" w:hAnsi="微软雅黑" w:eastAsia="微软雅黑" w:cs="微软雅黑"/>
          <w:color w:val="333333"/>
          <w:sz w:val="28"/>
          <w:szCs w:val="28"/>
        </w:rPr>
      </w:pPr>
      <w:r>
        <w:rPr>
          <w:rFonts w:hint="eastAsia" w:ascii="微软雅黑" w:hAnsi="微软雅黑" w:eastAsia="微软雅黑" w:cs="微软雅黑"/>
          <w:caps w:val="0"/>
          <w:color w:val="333333"/>
          <w:spacing w:val="0"/>
          <w:sz w:val="28"/>
          <w:szCs w:val="28"/>
          <w:bdr w:val="none" w:color="auto" w:sz="0" w:space="0"/>
        </w:rPr>
        <w:t>　　</w:t>
      </w:r>
      <w:r>
        <w:rPr>
          <w:rStyle w:val="6"/>
          <w:rFonts w:hint="eastAsia" w:ascii="微软雅黑" w:hAnsi="微软雅黑" w:eastAsia="微软雅黑" w:cs="微软雅黑"/>
          <w:b/>
          <w:caps w:val="0"/>
          <w:color w:val="333333"/>
          <w:spacing w:val="0"/>
          <w:sz w:val="28"/>
          <w:szCs w:val="28"/>
          <w:bdr w:val="none" w:color="auto" w:sz="0" w:space="0"/>
        </w:rPr>
        <w:t>第九条 </w:t>
      </w:r>
      <w:r>
        <w:rPr>
          <w:rFonts w:hint="eastAsia" w:ascii="微软雅黑" w:hAnsi="微软雅黑" w:eastAsia="微软雅黑" w:cs="微软雅黑"/>
          <w:caps w:val="0"/>
          <w:color w:val="333333"/>
          <w:spacing w:val="0"/>
          <w:sz w:val="28"/>
          <w:szCs w:val="28"/>
          <w:bdr w:val="none" w:color="auto" w:sz="0" w:space="0"/>
        </w:rPr>
        <w:t>归档的电子文件应当采用《电子文件归档与电子档案管理规范》所规定的通用格式存储，符合电子交易档案长期保存和信息共享的要求。如遇到数据有特殊要求而无法使用通用数据格式存储的情况，应当提供可安装于通用计算机系统便于数据读取、查阅和利用的应用程序一同存档，并在档案记录中进行说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432" w:lineRule="atLeast"/>
        <w:ind w:left="0" w:right="0"/>
        <w:jc w:val="left"/>
        <w:rPr>
          <w:rFonts w:hint="eastAsia" w:ascii="微软雅黑" w:hAnsi="微软雅黑" w:eastAsia="微软雅黑" w:cs="微软雅黑"/>
          <w:color w:val="333333"/>
          <w:sz w:val="28"/>
          <w:szCs w:val="28"/>
        </w:rPr>
      </w:pPr>
      <w:r>
        <w:rPr>
          <w:rFonts w:hint="eastAsia" w:ascii="微软雅黑" w:hAnsi="微软雅黑" w:eastAsia="微软雅黑" w:cs="微软雅黑"/>
          <w:caps w:val="0"/>
          <w:color w:val="333333"/>
          <w:spacing w:val="0"/>
          <w:sz w:val="28"/>
          <w:szCs w:val="28"/>
          <w:bdr w:val="none" w:color="auto" w:sz="0" w:space="0"/>
        </w:rPr>
        <w:t>　　</w:t>
      </w:r>
      <w:r>
        <w:rPr>
          <w:rStyle w:val="6"/>
          <w:rFonts w:hint="eastAsia" w:ascii="微软雅黑" w:hAnsi="微软雅黑" w:eastAsia="微软雅黑" w:cs="微软雅黑"/>
          <w:b/>
          <w:caps w:val="0"/>
          <w:color w:val="333333"/>
          <w:spacing w:val="0"/>
          <w:sz w:val="28"/>
          <w:szCs w:val="28"/>
          <w:bdr w:val="none" w:color="auto" w:sz="0" w:space="0"/>
        </w:rPr>
        <w:t>第十条</w:t>
      </w:r>
      <w:r>
        <w:rPr>
          <w:rFonts w:hint="eastAsia" w:ascii="微软雅黑" w:hAnsi="微软雅黑" w:eastAsia="微软雅黑" w:cs="微软雅黑"/>
          <w:caps w:val="0"/>
          <w:color w:val="333333"/>
          <w:spacing w:val="0"/>
          <w:sz w:val="28"/>
          <w:szCs w:val="28"/>
          <w:bdr w:val="none" w:color="auto" w:sz="0" w:space="0"/>
        </w:rPr>
        <w:t> 招标投标交易活动中形成的数据电文按照招标投标有关法律法规和国家相关规定需要电子签名的，应当按照《中华人民共和国电子签名法》和招标文件的要求进行电子签名并保存。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432" w:lineRule="atLeast"/>
        <w:ind w:left="0" w:right="0"/>
        <w:jc w:val="left"/>
        <w:rPr>
          <w:rFonts w:hint="eastAsia" w:ascii="微软雅黑" w:hAnsi="微软雅黑" w:eastAsia="微软雅黑" w:cs="微软雅黑"/>
          <w:color w:val="333333"/>
          <w:sz w:val="28"/>
          <w:szCs w:val="28"/>
        </w:rPr>
      </w:pPr>
      <w:r>
        <w:rPr>
          <w:rFonts w:hint="eastAsia" w:ascii="微软雅黑" w:hAnsi="微软雅黑" w:eastAsia="微软雅黑" w:cs="微软雅黑"/>
          <w:caps w:val="0"/>
          <w:color w:val="333333"/>
          <w:spacing w:val="0"/>
          <w:sz w:val="28"/>
          <w:szCs w:val="28"/>
          <w:bdr w:val="none" w:color="auto" w:sz="0" w:space="0"/>
        </w:rPr>
        <w:t>　　</w:t>
      </w:r>
      <w:r>
        <w:rPr>
          <w:rStyle w:val="6"/>
          <w:rFonts w:hint="eastAsia" w:ascii="微软雅黑" w:hAnsi="微软雅黑" w:eastAsia="微软雅黑" w:cs="微软雅黑"/>
          <w:b/>
          <w:caps w:val="0"/>
          <w:color w:val="333333"/>
          <w:spacing w:val="0"/>
          <w:sz w:val="28"/>
          <w:szCs w:val="28"/>
          <w:bdr w:val="none" w:color="auto" w:sz="0" w:space="0"/>
        </w:rPr>
        <w:t>第十一条 </w:t>
      </w:r>
      <w:r>
        <w:rPr>
          <w:rFonts w:hint="eastAsia" w:ascii="微软雅黑" w:hAnsi="微软雅黑" w:eastAsia="微软雅黑" w:cs="微软雅黑"/>
          <w:caps w:val="0"/>
          <w:color w:val="333333"/>
          <w:spacing w:val="0"/>
          <w:sz w:val="28"/>
          <w:szCs w:val="28"/>
          <w:bdr w:val="none" w:color="auto" w:sz="0" w:space="0"/>
        </w:rPr>
        <w:t>招标投标交易活动中所形成的电子文件及其元数据资料或扫描形成的电子文件应当纳入电子交易档案归档范围：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432" w:lineRule="atLeast"/>
        <w:ind w:left="0" w:right="0"/>
        <w:jc w:val="left"/>
        <w:rPr>
          <w:rFonts w:hint="eastAsia" w:ascii="微软雅黑" w:hAnsi="微软雅黑" w:eastAsia="微软雅黑" w:cs="微软雅黑"/>
          <w:color w:val="333333"/>
          <w:sz w:val="28"/>
          <w:szCs w:val="28"/>
        </w:rPr>
      </w:pPr>
      <w:r>
        <w:rPr>
          <w:rFonts w:hint="eastAsia" w:ascii="微软雅黑" w:hAnsi="微软雅黑" w:eastAsia="微软雅黑" w:cs="微软雅黑"/>
          <w:caps w:val="0"/>
          <w:color w:val="333333"/>
          <w:spacing w:val="0"/>
          <w:sz w:val="28"/>
          <w:szCs w:val="28"/>
          <w:bdr w:val="none" w:color="auto" w:sz="0" w:space="0"/>
        </w:rPr>
        <w:t>　　（一）招标人及其委托的招标代理机构在招标投标交易活动中形成的电子文件：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432" w:lineRule="atLeast"/>
        <w:ind w:left="0" w:right="0"/>
        <w:jc w:val="left"/>
        <w:rPr>
          <w:rFonts w:hint="eastAsia" w:ascii="微软雅黑" w:hAnsi="微软雅黑" w:eastAsia="微软雅黑" w:cs="微软雅黑"/>
          <w:color w:val="333333"/>
          <w:sz w:val="28"/>
          <w:szCs w:val="28"/>
        </w:rPr>
      </w:pPr>
      <w:r>
        <w:rPr>
          <w:rFonts w:hint="eastAsia" w:ascii="微软雅黑" w:hAnsi="微软雅黑" w:eastAsia="微软雅黑" w:cs="微软雅黑"/>
          <w:caps w:val="0"/>
          <w:color w:val="333333"/>
          <w:spacing w:val="0"/>
          <w:sz w:val="28"/>
          <w:szCs w:val="28"/>
          <w:bdr w:val="none" w:color="auto" w:sz="0" w:space="0"/>
        </w:rPr>
        <w:t>　　1.招标计划、资格预审公告（如有）、招标公告或者投标邀请书；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432" w:lineRule="atLeast"/>
        <w:ind w:left="0" w:right="0"/>
        <w:jc w:val="left"/>
        <w:rPr>
          <w:rFonts w:hint="eastAsia" w:ascii="微软雅黑" w:hAnsi="微软雅黑" w:eastAsia="微软雅黑" w:cs="微软雅黑"/>
          <w:color w:val="333333"/>
          <w:sz w:val="28"/>
          <w:szCs w:val="28"/>
        </w:rPr>
      </w:pPr>
      <w:r>
        <w:rPr>
          <w:rFonts w:hint="eastAsia" w:ascii="微软雅黑" w:hAnsi="微软雅黑" w:eastAsia="微软雅黑" w:cs="微软雅黑"/>
          <w:caps w:val="0"/>
          <w:color w:val="333333"/>
          <w:spacing w:val="0"/>
          <w:sz w:val="28"/>
          <w:szCs w:val="28"/>
          <w:bdr w:val="none" w:color="auto" w:sz="0" w:space="0"/>
        </w:rPr>
        <w:t>　　2.资格预审文件（如有）、招标文件及其澄清、补充和修改（如有）；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432" w:lineRule="atLeast"/>
        <w:ind w:left="0" w:right="0"/>
        <w:jc w:val="left"/>
        <w:rPr>
          <w:rFonts w:hint="eastAsia" w:ascii="微软雅黑" w:hAnsi="微软雅黑" w:eastAsia="微软雅黑" w:cs="微软雅黑"/>
          <w:color w:val="333333"/>
          <w:sz w:val="28"/>
          <w:szCs w:val="28"/>
        </w:rPr>
      </w:pPr>
      <w:r>
        <w:rPr>
          <w:rFonts w:hint="eastAsia" w:ascii="微软雅黑" w:hAnsi="微软雅黑" w:eastAsia="微软雅黑" w:cs="微软雅黑"/>
          <w:caps w:val="0"/>
          <w:color w:val="333333"/>
          <w:spacing w:val="0"/>
          <w:sz w:val="28"/>
          <w:szCs w:val="28"/>
          <w:bdr w:val="none" w:color="auto" w:sz="0" w:space="0"/>
        </w:rPr>
        <w:t>　　3.资格预审评审报告（如有）、评标报告；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432" w:lineRule="atLeast"/>
        <w:ind w:left="0" w:right="0"/>
        <w:jc w:val="left"/>
        <w:rPr>
          <w:rFonts w:hint="eastAsia" w:ascii="微软雅黑" w:hAnsi="微软雅黑" w:eastAsia="微软雅黑" w:cs="微软雅黑"/>
          <w:color w:val="333333"/>
          <w:sz w:val="28"/>
          <w:szCs w:val="28"/>
        </w:rPr>
      </w:pPr>
      <w:r>
        <w:rPr>
          <w:rFonts w:hint="eastAsia" w:ascii="微软雅黑" w:hAnsi="微软雅黑" w:eastAsia="微软雅黑" w:cs="微软雅黑"/>
          <w:caps w:val="0"/>
          <w:color w:val="333333"/>
          <w:spacing w:val="0"/>
          <w:sz w:val="28"/>
          <w:szCs w:val="28"/>
          <w:bdr w:val="none" w:color="auto" w:sz="0" w:space="0"/>
        </w:rPr>
        <w:t>　　4.资格预审结果通知书（如有）、中标候选人公示、中标结果公告、中标通知书、定标文件（如有）；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432" w:lineRule="atLeast"/>
        <w:ind w:left="0" w:right="0"/>
        <w:jc w:val="left"/>
        <w:rPr>
          <w:rFonts w:hint="eastAsia" w:ascii="微软雅黑" w:hAnsi="微软雅黑" w:eastAsia="微软雅黑" w:cs="微软雅黑"/>
          <w:color w:val="333333"/>
          <w:sz w:val="28"/>
          <w:szCs w:val="28"/>
        </w:rPr>
      </w:pPr>
      <w:r>
        <w:rPr>
          <w:rFonts w:hint="eastAsia" w:ascii="微软雅黑" w:hAnsi="微软雅黑" w:eastAsia="微软雅黑" w:cs="微软雅黑"/>
          <w:caps w:val="0"/>
          <w:color w:val="333333"/>
          <w:spacing w:val="0"/>
          <w:sz w:val="28"/>
          <w:szCs w:val="28"/>
          <w:bdr w:val="none" w:color="auto" w:sz="0" w:space="0"/>
        </w:rPr>
        <w:t>　　5.暂停、终止招标公告（如有）；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432" w:lineRule="atLeast"/>
        <w:ind w:left="0" w:right="0"/>
        <w:jc w:val="left"/>
        <w:rPr>
          <w:rFonts w:hint="eastAsia" w:ascii="微软雅黑" w:hAnsi="微软雅黑" w:eastAsia="微软雅黑" w:cs="微软雅黑"/>
          <w:color w:val="333333"/>
          <w:sz w:val="28"/>
          <w:szCs w:val="28"/>
        </w:rPr>
      </w:pPr>
      <w:r>
        <w:rPr>
          <w:rFonts w:hint="eastAsia" w:ascii="微软雅黑" w:hAnsi="微软雅黑" w:eastAsia="微软雅黑" w:cs="微软雅黑"/>
          <w:caps w:val="0"/>
          <w:color w:val="333333"/>
          <w:spacing w:val="0"/>
          <w:sz w:val="28"/>
          <w:szCs w:val="28"/>
          <w:bdr w:val="none" w:color="auto" w:sz="0" w:space="0"/>
        </w:rPr>
        <w:t>　　6.合同。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432" w:lineRule="atLeast"/>
        <w:ind w:left="0" w:right="0"/>
        <w:jc w:val="left"/>
        <w:rPr>
          <w:rFonts w:hint="eastAsia" w:ascii="微软雅黑" w:hAnsi="微软雅黑" w:eastAsia="微软雅黑" w:cs="微软雅黑"/>
          <w:color w:val="333333"/>
          <w:sz w:val="28"/>
          <w:szCs w:val="28"/>
        </w:rPr>
      </w:pPr>
      <w:r>
        <w:rPr>
          <w:rFonts w:hint="eastAsia" w:ascii="微软雅黑" w:hAnsi="微软雅黑" w:eastAsia="微软雅黑" w:cs="微软雅黑"/>
          <w:caps w:val="0"/>
          <w:color w:val="333333"/>
          <w:spacing w:val="0"/>
          <w:sz w:val="28"/>
          <w:szCs w:val="28"/>
          <w:bdr w:val="none" w:color="auto" w:sz="0" w:space="0"/>
        </w:rPr>
        <w:t>　　（二）投标人在招标投标交易活动中形成的电子文件：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432" w:lineRule="atLeast"/>
        <w:ind w:left="0" w:right="0"/>
        <w:jc w:val="left"/>
        <w:rPr>
          <w:rFonts w:hint="eastAsia" w:ascii="微软雅黑" w:hAnsi="微软雅黑" w:eastAsia="微软雅黑" w:cs="微软雅黑"/>
          <w:color w:val="333333"/>
          <w:sz w:val="28"/>
          <w:szCs w:val="28"/>
        </w:rPr>
      </w:pPr>
      <w:r>
        <w:rPr>
          <w:rFonts w:hint="eastAsia" w:ascii="微软雅黑" w:hAnsi="微软雅黑" w:eastAsia="微软雅黑" w:cs="微软雅黑"/>
          <w:caps w:val="0"/>
          <w:color w:val="333333"/>
          <w:spacing w:val="0"/>
          <w:sz w:val="28"/>
          <w:szCs w:val="28"/>
          <w:bdr w:val="none" w:color="auto" w:sz="0" w:space="0"/>
        </w:rPr>
        <w:t>　　1.投标文件及其澄清和说明；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432" w:lineRule="atLeast"/>
        <w:ind w:left="0" w:right="0"/>
        <w:jc w:val="left"/>
        <w:rPr>
          <w:rFonts w:hint="eastAsia" w:ascii="微软雅黑" w:hAnsi="微软雅黑" w:eastAsia="微软雅黑" w:cs="微软雅黑"/>
          <w:color w:val="333333"/>
          <w:sz w:val="28"/>
          <w:szCs w:val="28"/>
        </w:rPr>
      </w:pPr>
      <w:r>
        <w:rPr>
          <w:rFonts w:hint="eastAsia" w:ascii="微软雅黑" w:hAnsi="微软雅黑" w:eastAsia="微软雅黑" w:cs="微软雅黑"/>
          <w:caps w:val="0"/>
          <w:color w:val="333333"/>
          <w:spacing w:val="0"/>
          <w:sz w:val="28"/>
          <w:szCs w:val="28"/>
          <w:bdr w:val="none" w:color="auto" w:sz="0" w:space="0"/>
        </w:rPr>
        <w:t>　　2.资格预审申请文件（如有）。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432" w:lineRule="atLeast"/>
        <w:ind w:left="0" w:right="0"/>
        <w:jc w:val="left"/>
        <w:rPr>
          <w:rFonts w:hint="eastAsia" w:ascii="微软雅黑" w:hAnsi="微软雅黑" w:eastAsia="微软雅黑" w:cs="微软雅黑"/>
          <w:color w:val="333333"/>
          <w:sz w:val="28"/>
          <w:szCs w:val="28"/>
        </w:rPr>
      </w:pPr>
      <w:r>
        <w:rPr>
          <w:rFonts w:hint="eastAsia" w:ascii="微软雅黑" w:hAnsi="微软雅黑" w:eastAsia="微软雅黑" w:cs="微软雅黑"/>
          <w:caps w:val="0"/>
          <w:color w:val="333333"/>
          <w:spacing w:val="0"/>
          <w:sz w:val="28"/>
          <w:szCs w:val="28"/>
          <w:bdr w:val="none" w:color="auto" w:sz="0" w:space="0"/>
        </w:rPr>
        <w:t>　　（三）各级公共资源交易中心（招标投标电子交易平台运行机构）提供交易服务过程中产生的电子文件：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432" w:lineRule="atLeast"/>
        <w:ind w:left="0" w:right="0"/>
        <w:jc w:val="left"/>
        <w:rPr>
          <w:rFonts w:hint="eastAsia" w:ascii="微软雅黑" w:hAnsi="微软雅黑" w:eastAsia="微软雅黑" w:cs="微软雅黑"/>
          <w:color w:val="333333"/>
          <w:sz w:val="28"/>
          <w:szCs w:val="28"/>
        </w:rPr>
      </w:pPr>
      <w:r>
        <w:rPr>
          <w:rFonts w:hint="eastAsia" w:ascii="微软雅黑" w:hAnsi="微软雅黑" w:eastAsia="微软雅黑" w:cs="微软雅黑"/>
          <w:caps w:val="0"/>
          <w:color w:val="333333"/>
          <w:spacing w:val="0"/>
          <w:sz w:val="28"/>
          <w:szCs w:val="28"/>
          <w:bdr w:val="none" w:color="auto" w:sz="0" w:space="0"/>
        </w:rPr>
        <w:t>　　1.资格预审专家抽取、签到记录资料（如有）；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432" w:lineRule="atLeast"/>
        <w:ind w:left="0" w:right="0"/>
        <w:jc w:val="left"/>
        <w:rPr>
          <w:rFonts w:hint="eastAsia" w:ascii="微软雅黑" w:hAnsi="微软雅黑" w:eastAsia="微软雅黑" w:cs="微软雅黑"/>
          <w:color w:val="333333"/>
          <w:sz w:val="28"/>
          <w:szCs w:val="28"/>
        </w:rPr>
      </w:pPr>
      <w:r>
        <w:rPr>
          <w:rFonts w:hint="eastAsia" w:ascii="微软雅黑" w:hAnsi="微软雅黑" w:eastAsia="微软雅黑" w:cs="微软雅黑"/>
          <w:caps w:val="0"/>
          <w:color w:val="333333"/>
          <w:spacing w:val="0"/>
          <w:sz w:val="28"/>
          <w:szCs w:val="28"/>
          <w:bdr w:val="none" w:color="auto" w:sz="0" w:space="0"/>
        </w:rPr>
        <w:t>　　2.评标专家抽取、签到记录资料；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432" w:lineRule="atLeast"/>
        <w:ind w:left="0" w:right="0"/>
        <w:jc w:val="left"/>
        <w:rPr>
          <w:rFonts w:hint="eastAsia" w:ascii="微软雅黑" w:hAnsi="微软雅黑" w:eastAsia="微软雅黑" w:cs="微软雅黑"/>
          <w:color w:val="333333"/>
          <w:sz w:val="28"/>
          <w:szCs w:val="28"/>
        </w:rPr>
      </w:pPr>
      <w:r>
        <w:rPr>
          <w:rFonts w:hint="eastAsia" w:ascii="微软雅黑" w:hAnsi="微软雅黑" w:eastAsia="微软雅黑" w:cs="微软雅黑"/>
          <w:caps w:val="0"/>
          <w:color w:val="333333"/>
          <w:spacing w:val="0"/>
          <w:sz w:val="28"/>
          <w:szCs w:val="28"/>
          <w:bdr w:val="none" w:color="auto" w:sz="0" w:space="0"/>
        </w:rPr>
        <w:t>　　3.评标专家履职负面行为记录资料（如有）；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432" w:lineRule="atLeast"/>
        <w:ind w:left="0" w:right="0"/>
        <w:jc w:val="left"/>
        <w:rPr>
          <w:rFonts w:hint="eastAsia" w:ascii="微软雅黑" w:hAnsi="微软雅黑" w:eastAsia="微软雅黑" w:cs="微软雅黑"/>
          <w:color w:val="333333"/>
          <w:sz w:val="28"/>
          <w:szCs w:val="28"/>
        </w:rPr>
      </w:pPr>
      <w:r>
        <w:rPr>
          <w:rFonts w:hint="eastAsia" w:ascii="微软雅黑" w:hAnsi="微软雅黑" w:eastAsia="微软雅黑" w:cs="微软雅黑"/>
          <w:caps w:val="0"/>
          <w:color w:val="333333"/>
          <w:spacing w:val="0"/>
          <w:sz w:val="28"/>
          <w:szCs w:val="28"/>
          <w:bdr w:val="none" w:color="auto" w:sz="0" w:space="0"/>
        </w:rPr>
        <w:t>　　4.开标记录；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432" w:lineRule="atLeast"/>
        <w:ind w:left="0" w:right="0"/>
        <w:jc w:val="left"/>
        <w:rPr>
          <w:rFonts w:hint="eastAsia" w:ascii="微软雅黑" w:hAnsi="微软雅黑" w:eastAsia="微软雅黑" w:cs="微软雅黑"/>
          <w:color w:val="333333"/>
          <w:sz w:val="28"/>
          <w:szCs w:val="28"/>
        </w:rPr>
      </w:pPr>
      <w:r>
        <w:rPr>
          <w:rFonts w:hint="eastAsia" w:ascii="微软雅黑" w:hAnsi="微软雅黑" w:eastAsia="微软雅黑" w:cs="微软雅黑"/>
          <w:caps w:val="0"/>
          <w:color w:val="333333"/>
          <w:spacing w:val="0"/>
          <w:sz w:val="28"/>
          <w:szCs w:val="28"/>
          <w:bdr w:val="none" w:color="auto" w:sz="0" w:space="0"/>
        </w:rPr>
        <w:t>　　5.招标投标交易活动过程中的音视频记录资料。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432" w:lineRule="atLeast"/>
        <w:ind w:left="0" w:right="0"/>
        <w:jc w:val="left"/>
        <w:rPr>
          <w:rFonts w:hint="eastAsia" w:ascii="微软雅黑" w:hAnsi="微软雅黑" w:eastAsia="微软雅黑" w:cs="微软雅黑"/>
          <w:color w:val="333333"/>
          <w:sz w:val="28"/>
          <w:szCs w:val="28"/>
        </w:rPr>
      </w:pPr>
      <w:r>
        <w:rPr>
          <w:rFonts w:hint="eastAsia" w:ascii="微软雅黑" w:hAnsi="微软雅黑" w:eastAsia="微软雅黑" w:cs="微软雅黑"/>
          <w:caps w:val="0"/>
          <w:color w:val="333333"/>
          <w:spacing w:val="0"/>
          <w:sz w:val="28"/>
          <w:szCs w:val="28"/>
          <w:bdr w:val="none" w:color="auto" w:sz="0" w:space="0"/>
        </w:rPr>
        <w:t>　　（四）国家规定的其他文件。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432" w:lineRule="atLeast"/>
        <w:ind w:left="0" w:right="0"/>
        <w:jc w:val="left"/>
        <w:rPr>
          <w:rFonts w:hint="eastAsia" w:ascii="微软雅黑" w:hAnsi="微软雅黑" w:eastAsia="微软雅黑" w:cs="微软雅黑"/>
          <w:color w:val="333333"/>
          <w:sz w:val="28"/>
          <w:szCs w:val="28"/>
        </w:rPr>
      </w:pPr>
      <w:r>
        <w:rPr>
          <w:rFonts w:hint="eastAsia" w:ascii="微软雅黑" w:hAnsi="微软雅黑" w:eastAsia="微软雅黑" w:cs="微软雅黑"/>
          <w:caps w:val="0"/>
          <w:color w:val="333333"/>
          <w:spacing w:val="0"/>
          <w:sz w:val="28"/>
          <w:szCs w:val="28"/>
          <w:bdr w:val="none" w:color="auto" w:sz="0" w:space="0"/>
        </w:rPr>
        <w:t>　　</w:t>
      </w:r>
      <w:r>
        <w:rPr>
          <w:rStyle w:val="6"/>
          <w:rFonts w:hint="eastAsia" w:ascii="微软雅黑" w:hAnsi="微软雅黑" w:eastAsia="微软雅黑" w:cs="微软雅黑"/>
          <w:b/>
          <w:caps w:val="0"/>
          <w:color w:val="333333"/>
          <w:spacing w:val="0"/>
          <w:sz w:val="28"/>
          <w:szCs w:val="28"/>
          <w:bdr w:val="none" w:color="auto" w:sz="0" w:space="0"/>
        </w:rPr>
        <w:t>第十二条 </w:t>
      </w:r>
      <w:r>
        <w:rPr>
          <w:rFonts w:hint="eastAsia" w:ascii="微软雅黑" w:hAnsi="微软雅黑" w:eastAsia="微软雅黑" w:cs="微软雅黑"/>
          <w:caps w:val="0"/>
          <w:color w:val="333333"/>
          <w:spacing w:val="0"/>
          <w:sz w:val="28"/>
          <w:szCs w:val="28"/>
          <w:bdr w:val="none" w:color="auto" w:sz="0" w:space="0"/>
        </w:rPr>
        <w:t>凡是由招标投标电子交易系统形成、存储以及由招标投标交易活动当事人已成功提交的电子文件，应通过交易系统自动获取并归档。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432" w:lineRule="atLeast"/>
        <w:ind w:left="0" w:right="0"/>
        <w:jc w:val="left"/>
        <w:rPr>
          <w:rFonts w:hint="eastAsia" w:ascii="微软雅黑" w:hAnsi="微软雅黑" w:eastAsia="微软雅黑" w:cs="微软雅黑"/>
          <w:color w:val="333333"/>
          <w:sz w:val="28"/>
          <w:szCs w:val="28"/>
        </w:rPr>
      </w:pPr>
      <w:r>
        <w:rPr>
          <w:rFonts w:hint="eastAsia" w:ascii="微软雅黑" w:hAnsi="微软雅黑" w:eastAsia="微软雅黑" w:cs="微软雅黑"/>
          <w:caps w:val="0"/>
          <w:color w:val="333333"/>
          <w:spacing w:val="0"/>
          <w:sz w:val="28"/>
          <w:szCs w:val="28"/>
          <w:bdr w:val="none" w:color="auto" w:sz="0" w:space="0"/>
        </w:rPr>
        <w:t>　　可以通过电子交易系统、公共资源交易公共服务系统、评标评审专家管理系统和行政监督系统等互联共享获取的电子文件，可由系统共享获取并归档。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432" w:lineRule="atLeast"/>
        <w:ind w:left="0" w:right="0"/>
        <w:jc w:val="left"/>
        <w:rPr>
          <w:rFonts w:hint="eastAsia" w:ascii="微软雅黑" w:hAnsi="微软雅黑" w:eastAsia="微软雅黑" w:cs="微软雅黑"/>
          <w:color w:val="333333"/>
          <w:sz w:val="28"/>
          <w:szCs w:val="28"/>
        </w:rPr>
      </w:pPr>
      <w:r>
        <w:rPr>
          <w:rFonts w:hint="eastAsia" w:ascii="微软雅黑" w:hAnsi="微软雅黑" w:eastAsia="微软雅黑" w:cs="微软雅黑"/>
          <w:caps w:val="0"/>
          <w:color w:val="333333"/>
          <w:spacing w:val="0"/>
          <w:sz w:val="28"/>
          <w:szCs w:val="28"/>
          <w:bdr w:val="none" w:color="auto" w:sz="0" w:space="0"/>
        </w:rPr>
        <w:t>　　不能通过电子交易系统自动获取和共享获取，但属于电子交易档案归档范围的纸质文件资料，除按照招标投标有关法律法规和国家相关规定需要电子签名的以外，其他文件资料可分别由相应主体负责将加盖有主要负责人或者其授权的项目负责人签名（签章）的纸质文件资料整理、扫描形成电子文件，于中标通知书发出后的15个工作日内，提交至项目进场交易的招标投标电子交易平台进行归档，并对扫描上传的电子文件的真实性、完整性负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432" w:lineRule="atLeast"/>
        <w:ind w:left="0" w:right="0"/>
        <w:jc w:val="left"/>
        <w:rPr>
          <w:rFonts w:hint="eastAsia" w:ascii="微软雅黑" w:hAnsi="微软雅黑" w:eastAsia="微软雅黑" w:cs="微软雅黑"/>
          <w:color w:val="333333"/>
          <w:sz w:val="28"/>
          <w:szCs w:val="28"/>
        </w:rPr>
      </w:pPr>
      <w:r>
        <w:rPr>
          <w:rFonts w:hint="eastAsia" w:ascii="微软雅黑" w:hAnsi="微软雅黑" w:eastAsia="微软雅黑" w:cs="微软雅黑"/>
          <w:caps w:val="0"/>
          <w:color w:val="333333"/>
          <w:spacing w:val="0"/>
          <w:sz w:val="28"/>
          <w:szCs w:val="28"/>
          <w:bdr w:val="none" w:color="auto" w:sz="0" w:space="0"/>
        </w:rPr>
        <w:t>　　招标人与中标主体签订的合同电子文件需自中标通知书发出之日起30个工作日内完成补充归档。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432" w:lineRule="atLeast"/>
        <w:ind w:left="0" w:right="0"/>
        <w:jc w:val="left"/>
        <w:rPr>
          <w:rFonts w:hint="eastAsia" w:ascii="微软雅黑" w:hAnsi="微软雅黑" w:eastAsia="微软雅黑" w:cs="微软雅黑"/>
          <w:color w:val="333333"/>
          <w:sz w:val="28"/>
          <w:szCs w:val="28"/>
        </w:rPr>
      </w:pPr>
      <w:r>
        <w:rPr>
          <w:rFonts w:hint="eastAsia" w:ascii="微软雅黑" w:hAnsi="微软雅黑" w:eastAsia="微软雅黑" w:cs="微软雅黑"/>
          <w:caps w:val="0"/>
          <w:color w:val="333333"/>
          <w:spacing w:val="0"/>
          <w:sz w:val="28"/>
          <w:szCs w:val="28"/>
          <w:bdr w:val="none" w:color="auto" w:sz="0" w:space="0"/>
        </w:rPr>
        <w:t>　　</w:t>
      </w:r>
      <w:r>
        <w:rPr>
          <w:rStyle w:val="6"/>
          <w:rFonts w:hint="eastAsia" w:ascii="微软雅黑" w:hAnsi="微软雅黑" w:eastAsia="微软雅黑" w:cs="微软雅黑"/>
          <w:b/>
          <w:caps w:val="0"/>
          <w:color w:val="333333"/>
          <w:spacing w:val="0"/>
          <w:sz w:val="28"/>
          <w:szCs w:val="28"/>
          <w:bdr w:val="none" w:color="auto" w:sz="0" w:space="0"/>
        </w:rPr>
        <w:t>第十三条 </w:t>
      </w:r>
      <w:r>
        <w:rPr>
          <w:rFonts w:hint="eastAsia" w:ascii="微软雅黑" w:hAnsi="微软雅黑" w:eastAsia="微软雅黑" w:cs="微软雅黑"/>
          <w:caps w:val="0"/>
          <w:color w:val="333333"/>
          <w:spacing w:val="0"/>
          <w:sz w:val="28"/>
          <w:szCs w:val="28"/>
          <w:bdr w:val="none" w:color="auto" w:sz="0" w:space="0"/>
        </w:rPr>
        <w:t>归档的电子文件应当按照《电子文件归档与电子档案管理规范》（GB/T 18894-2016）等档案行业标准，对其基本技术环境进行检测，检测内容如下：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432" w:lineRule="atLeast"/>
        <w:ind w:left="0" w:right="0"/>
        <w:jc w:val="left"/>
        <w:rPr>
          <w:rFonts w:hint="eastAsia" w:ascii="微软雅黑" w:hAnsi="微软雅黑" w:eastAsia="微软雅黑" w:cs="微软雅黑"/>
          <w:color w:val="333333"/>
          <w:sz w:val="28"/>
          <w:szCs w:val="28"/>
        </w:rPr>
      </w:pPr>
      <w:r>
        <w:rPr>
          <w:rFonts w:hint="eastAsia" w:ascii="微软雅黑" w:hAnsi="微软雅黑" w:eastAsia="微软雅黑" w:cs="微软雅黑"/>
          <w:caps w:val="0"/>
          <w:color w:val="333333"/>
          <w:spacing w:val="0"/>
          <w:sz w:val="28"/>
          <w:szCs w:val="28"/>
          <w:bdr w:val="none" w:color="auto" w:sz="0" w:space="0"/>
        </w:rPr>
        <w:t>　　（一）安全性检验。是否有病毒、是否含有非归档文件等。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432" w:lineRule="atLeast"/>
        <w:ind w:left="0" w:right="0"/>
        <w:jc w:val="left"/>
        <w:rPr>
          <w:rFonts w:hint="eastAsia" w:ascii="微软雅黑" w:hAnsi="微软雅黑" w:eastAsia="微软雅黑" w:cs="微软雅黑"/>
          <w:color w:val="333333"/>
          <w:sz w:val="28"/>
          <w:szCs w:val="28"/>
        </w:rPr>
      </w:pPr>
      <w:r>
        <w:rPr>
          <w:rFonts w:hint="eastAsia" w:ascii="微软雅黑" w:hAnsi="微软雅黑" w:eastAsia="微软雅黑" w:cs="微软雅黑"/>
          <w:caps w:val="0"/>
          <w:color w:val="333333"/>
          <w:spacing w:val="0"/>
          <w:sz w:val="28"/>
          <w:szCs w:val="28"/>
          <w:bdr w:val="none" w:color="auto" w:sz="0" w:space="0"/>
        </w:rPr>
        <w:t>　　（二）真实性检验。电子文件的内容、逻辑结构和形成背景信息经过传输、迁移等处理后是否与形成时的原始状况一致。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432" w:lineRule="atLeast"/>
        <w:ind w:left="0" w:right="0"/>
        <w:jc w:val="left"/>
        <w:rPr>
          <w:rFonts w:hint="eastAsia" w:ascii="微软雅黑" w:hAnsi="微软雅黑" w:eastAsia="微软雅黑" w:cs="微软雅黑"/>
          <w:color w:val="333333"/>
          <w:sz w:val="28"/>
          <w:szCs w:val="28"/>
        </w:rPr>
      </w:pPr>
      <w:r>
        <w:rPr>
          <w:rFonts w:hint="eastAsia" w:ascii="微软雅黑" w:hAnsi="微软雅黑" w:eastAsia="微软雅黑" w:cs="微软雅黑"/>
          <w:caps w:val="0"/>
          <w:color w:val="333333"/>
          <w:spacing w:val="0"/>
          <w:sz w:val="28"/>
          <w:szCs w:val="28"/>
          <w:bdr w:val="none" w:color="auto" w:sz="0" w:space="0"/>
        </w:rPr>
        <w:t>　　（三）完整性检验。电子文件数量、内容信息、背景信息、结构信息等是否有缺损、过程信息是否完整。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432" w:lineRule="atLeast"/>
        <w:ind w:left="0" w:right="0"/>
        <w:jc w:val="left"/>
        <w:rPr>
          <w:rFonts w:hint="eastAsia" w:ascii="微软雅黑" w:hAnsi="微软雅黑" w:eastAsia="微软雅黑" w:cs="微软雅黑"/>
          <w:color w:val="333333"/>
          <w:sz w:val="28"/>
          <w:szCs w:val="28"/>
        </w:rPr>
      </w:pPr>
      <w:r>
        <w:rPr>
          <w:rFonts w:hint="eastAsia" w:ascii="微软雅黑" w:hAnsi="微软雅黑" w:eastAsia="微软雅黑" w:cs="微软雅黑"/>
          <w:caps w:val="0"/>
          <w:color w:val="333333"/>
          <w:spacing w:val="0"/>
          <w:sz w:val="28"/>
          <w:szCs w:val="28"/>
          <w:bdr w:val="none" w:color="auto" w:sz="0" w:space="0"/>
        </w:rPr>
        <w:t>　　（四）可用性检验。电子文件是否具备可被正常访问浏览、内容数据格式是否符合归档要求、是否包含影响其可用性的因素等。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432" w:lineRule="atLeast"/>
        <w:ind w:left="0" w:right="0"/>
        <w:jc w:val="left"/>
        <w:rPr>
          <w:rFonts w:hint="eastAsia" w:ascii="微软雅黑" w:hAnsi="微软雅黑" w:eastAsia="微软雅黑" w:cs="微软雅黑"/>
          <w:color w:val="333333"/>
          <w:sz w:val="28"/>
          <w:szCs w:val="28"/>
        </w:rPr>
      </w:pPr>
      <w:r>
        <w:rPr>
          <w:rFonts w:hint="eastAsia" w:ascii="微软雅黑" w:hAnsi="微软雅黑" w:eastAsia="微软雅黑" w:cs="微软雅黑"/>
          <w:caps w:val="0"/>
          <w:color w:val="333333"/>
          <w:spacing w:val="0"/>
          <w:sz w:val="28"/>
          <w:szCs w:val="28"/>
          <w:bdr w:val="none" w:color="auto" w:sz="0" w:space="0"/>
        </w:rPr>
        <w:t>　　（五）技术方法与相关软件说明资料检验，如技术方法与相关软件说明资料等是否齐全。</w:t>
      </w:r>
      <w:bookmarkStart w:id="0" w:name="_GoBack"/>
      <w:bookmarkEnd w:id="0"/>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432" w:lineRule="atLeast"/>
        <w:ind w:left="0" w:right="0"/>
        <w:jc w:val="left"/>
        <w:rPr>
          <w:rFonts w:hint="eastAsia" w:ascii="微软雅黑" w:hAnsi="微软雅黑" w:eastAsia="微软雅黑" w:cs="微软雅黑"/>
          <w:color w:val="333333"/>
          <w:sz w:val="28"/>
          <w:szCs w:val="28"/>
        </w:rPr>
      </w:pPr>
      <w:r>
        <w:rPr>
          <w:rFonts w:hint="eastAsia" w:ascii="微软雅黑" w:hAnsi="微软雅黑" w:eastAsia="微软雅黑" w:cs="微软雅黑"/>
          <w:caps w:val="0"/>
          <w:color w:val="333333"/>
          <w:spacing w:val="0"/>
          <w:sz w:val="28"/>
          <w:szCs w:val="28"/>
          <w:bdr w:val="none" w:color="auto" w:sz="0" w:space="0"/>
        </w:rPr>
        <w:t>　　各级公共资源交易中心（电子招标投标交易系统运行服务机构）应对归档的电子文件进行检测验收，检验合格后形成《归档电子文件接收检验登记表》。对检验不合格的，应退回电子文件形成单位重新制作，并再次对其进行检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432" w:lineRule="atLeast"/>
        <w:ind w:left="0" w:right="0"/>
        <w:jc w:val="left"/>
        <w:rPr>
          <w:rFonts w:hint="eastAsia" w:ascii="微软雅黑" w:hAnsi="微软雅黑" w:eastAsia="微软雅黑" w:cs="微软雅黑"/>
          <w:color w:val="333333"/>
          <w:sz w:val="28"/>
          <w:szCs w:val="28"/>
        </w:rPr>
      </w:pPr>
      <w:r>
        <w:rPr>
          <w:rFonts w:hint="eastAsia" w:ascii="微软雅黑" w:hAnsi="微软雅黑" w:eastAsia="微软雅黑" w:cs="微软雅黑"/>
          <w:caps w:val="0"/>
          <w:color w:val="333333"/>
          <w:spacing w:val="0"/>
          <w:sz w:val="28"/>
          <w:szCs w:val="28"/>
          <w:bdr w:val="none" w:color="auto" w:sz="0" w:space="0"/>
        </w:rPr>
        <w:t>　　</w:t>
      </w:r>
      <w:r>
        <w:rPr>
          <w:rStyle w:val="6"/>
          <w:rFonts w:hint="eastAsia" w:ascii="微软雅黑" w:hAnsi="微软雅黑" w:eastAsia="微软雅黑" w:cs="微软雅黑"/>
          <w:b/>
          <w:caps w:val="0"/>
          <w:color w:val="333333"/>
          <w:spacing w:val="0"/>
          <w:sz w:val="28"/>
          <w:szCs w:val="28"/>
          <w:bdr w:val="none" w:color="auto" w:sz="0" w:space="0"/>
        </w:rPr>
        <w:t>第十四条 </w:t>
      </w:r>
      <w:r>
        <w:rPr>
          <w:rFonts w:hint="eastAsia" w:ascii="微软雅黑" w:hAnsi="微软雅黑" w:eastAsia="微软雅黑" w:cs="微软雅黑"/>
          <w:caps w:val="0"/>
          <w:color w:val="333333"/>
          <w:spacing w:val="0"/>
          <w:sz w:val="28"/>
          <w:szCs w:val="28"/>
          <w:bdr w:val="none" w:color="auto" w:sz="0" w:space="0"/>
        </w:rPr>
        <w:t>电子文件的归档工作应当在招标投标电子交易活动结束后30日内发起归档操作，按照电子文档分类体系及形成时间、交易流程环节等进行整理组成文件存档信息包。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432" w:lineRule="atLeast"/>
        <w:ind w:left="0" w:right="0"/>
        <w:jc w:val="left"/>
        <w:rPr>
          <w:rFonts w:hint="eastAsia" w:ascii="微软雅黑" w:hAnsi="微软雅黑" w:eastAsia="微软雅黑" w:cs="微软雅黑"/>
          <w:color w:val="333333"/>
          <w:sz w:val="28"/>
          <w:szCs w:val="28"/>
        </w:rPr>
      </w:pPr>
      <w:r>
        <w:rPr>
          <w:rFonts w:hint="eastAsia" w:ascii="微软雅黑" w:hAnsi="微软雅黑" w:eastAsia="微软雅黑" w:cs="微软雅黑"/>
          <w:caps w:val="0"/>
          <w:color w:val="333333"/>
          <w:spacing w:val="0"/>
          <w:sz w:val="28"/>
          <w:szCs w:val="28"/>
          <w:bdr w:val="none" w:color="auto" w:sz="0" w:space="0"/>
        </w:rPr>
        <w:t>　　因网络类型不同无法在线归档或不经业务系统形成的归档电子文件可选择离线归档，即将电子文件及其元数据存储到可脱机存储的载体上，并通过电子交易系统提交。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432" w:lineRule="atLeast"/>
        <w:ind w:left="0" w:right="0"/>
        <w:jc w:val="left"/>
        <w:rPr>
          <w:rFonts w:hint="eastAsia" w:ascii="微软雅黑" w:hAnsi="微软雅黑" w:eastAsia="微软雅黑" w:cs="微软雅黑"/>
          <w:color w:val="333333"/>
          <w:sz w:val="28"/>
          <w:szCs w:val="28"/>
        </w:rPr>
      </w:pPr>
      <w:r>
        <w:rPr>
          <w:rFonts w:hint="eastAsia" w:ascii="微软雅黑" w:hAnsi="微软雅黑" w:eastAsia="微软雅黑" w:cs="微软雅黑"/>
          <w:caps w:val="0"/>
          <w:color w:val="333333"/>
          <w:spacing w:val="0"/>
          <w:sz w:val="28"/>
          <w:szCs w:val="28"/>
          <w:bdr w:val="none" w:color="auto" w:sz="0" w:space="0"/>
        </w:rPr>
        <w:t>　　</w:t>
      </w:r>
      <w:r>
        <w:rPr>
          <w:rStyle w:val="6"/>
          <w:rFonts w:hint="eastAsia" w:ascii="微软雅黑" w:hAnsi="微软雅黑" w:eastAsia="微软雅黑" w:cs="微软雅黑"/>
          <w:b/>
          <w:caps w:val="0"/>
          <w:color w:val="333333"/>
          <w:spacing w:val="0"/>
          <w:sz w:val="28"/>
          <w:szCs w:val="28"/>
          <w:bdr w:val="none" w:color="auto" w:sz="0" w:space="0"/>
        </w:rPr>
        <w:t>第十五条 </w:t>
      </w:r>
      <w:r>
        <w:rPr>
          <w:rFonts w:hint="eastAsia" w:ascii="微软雅黑" w:hAnsi="微软雅黑" w:eastAsia="微软雅黑" w:cs="微软雅黑"/>
          <w:caps w:val="0"/>
          <w:color w:val="333333"/>
          <w:spacing w:val="0"/>
          <w:sz w:val="28"/>
          <w:szCs w:val="28"/>
          <w:bdr w:val="none" w:color="auto" w:sz="0" w:space="0"/>
        </w:rPr>
        <w:t>电子交易档案的存储应通过磁盘、光盘、专用在线存储设备或虚拟云存储空间等载体进行保存管理。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432" w:lineRule="atLeast"/>
        <w:ind w:left="0" w:right="0"/>
        <w:jc w:val="left"/>
        <w:rPr>
          <w:rFonts w:hint="eastAsia" w:ascii="微软雅黑" w:hAnsi="微软雅黑" w:eastAsia="微软雅黑" w:cs="微软雅黑"/>
          <w:color w:val="333333"/>
          <w:sz w:val="28"/>
          <w:szCs w:val="28"/>
        </w:rPr>
      </w:pPr>
      <w:r>
        <w:rPr>
          <w:rFonts w:hint="eastAsia" w:ascii="微软雅黑" w:hAnsi="微软雅黑" w:eastAsia="微软雅黑" w:cs="微软雅黑"/>
          <w:caps w:val="0"/>
          <w:color w:val="333333"/>
          <w:spacing w:val="0"/>
          <w:sz w:val="28"/>
          <w:szCs w:val="28"/>
          <w:bdr w:val="none" w:color="auto" w:sz="0" w:space="0"/>
        </w:rPr>
        <w:t>　　存储设备（空间）应配置在具有必要安全措施的局域网或电子政务网；使用介质存储的，推荐采用的载体，按优先顺序依次为：只读光盘、一次写光盘、磁带、可擦写光盘、硬磁盘等，不允许用软磁盘、U盘、存储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432" w:lineRule="atLeast"/>
        <w:ind w:left="0" w:right="0"/>
        <w:jc w:val="left"/>
        <w:rPr>
          <w:rFonts w:hint="eastAsia" w:ascii="微软雅黑" w:hAnsi="微软雅黑" w:eastAsia="微软雅黑" w:cs="微软雅黑"/>
          <w:color w:val="333333"/>
          <w:sz w:val="28"/>
          <w:szCs w:val="28"/>
        </w:rPr>
      </w:pPr>
      <w:r>
        <w:rPr>
          <w:rFonts w:hint="eastAsia" w:ascii="微软雅黑" w:hAnsi="微软雅黑" w:eastAsia="微软雅黑" w:cs="微软雅黑"/>
          <w:caps w:val="0"/>
          <w:color w:val="333333"/>
          <w:spacing w:val="0"/>
          <w:sz w:val="28"/>
          <w:szCs w:val="28"/>
          <w:bdr w:val="none" w:color="auto" w:sz="0" w:space="0"/>
        </w:rPr>
        <w:t>　　为保证电子交易档案的安全存储，各级公共资源交易中心（招标投标电子交易系统运行机构）应结合实际存储情况选择离线、近线或在线方式进行备份，有条件的可采取异质异地备份。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432" w:lineRule="atLeast"/>
        <w:ind w:left="0" w:right="0"/>
        <w:jc w:val="left"/>
        <w:rPr>
          <w:rFonts w:hint="eastAsia" w:ascii="微软雅黑" w:hAnsi="微软雅黑" w:eastAsia="微软雅黑" w:cs="微软雅黑"/>
          <w:color w:val="333333"/>
          <w:sz w:val="28"/>
          <w:szCs w:val="28"/>
        </w:rPr>
      </w:pPr>
      <w:r>
        <w:rPr>
          <w:rFonts w:hint="eastAsia" w:ascii="微软雅黑" w:hAnsi="微软雅黑" w:eastAsia="微软雅黑" w:cs="微软雅黑"/>
          <w:caps w:val="0"/>
          <w:color w:val="333333"/>
          <w:spacing w:val="0"/>
          <w:sz w:val="28"/>
          <w:szCs w:val="28"/>
          <w:bdr w:val="none" w:color="auto" w:sz="0" w:space="0"/>
        </w:rPr>
        <w:t>　　</w:t>
      </w:r>
      <w:r>
        <w:rPr>
          <w:rStyle w:val="6"/>
          <w:rFonts w:hint="eastAsia" w:ascii="微软雅黑" w:hAnsi="微软雅黑" w:eastAsia="微软雅黑" w:cs="微软雅黑"/>
          <w:b/>
          <w:caps w:val="0"/>
          <w:color w:val="333333"/>
          <w:spacing w:val="0"/>
          <w:sz w:val="28"/>
          <w:szCs w:val="28"/>
          <w:bdr w:val="none" w:color="auto" w:sz="0" w:space="0"/>
        </w:rPr>
        <w:t>第十六条 </w:t>
      </w:r>
      <w:r>
        <w:rPr>
          <w:rFonts w:hint="eastAsia" w:ascii="微软雅黑" w:hAnsi="微软雅黑" w:eastAsia="微软雅黑" w:cs="微软雅黑"/>
          <w:caps w:val="0"/>
          <w:color w:val="333333"/>
          <w:spacing w:val="0"/>
          <w:sz w:val="28"/>
          <w:szCs w:val="28"/>
          <w:bdr w:val="none" w:color="auto" w:sz="0" w:space="0"/>
        </w:rPr>
        <w:t>音视频类电子交易档案的保管期限自归档完成之日起不少于2年，其他电子交易档案的保管期限自归档完成之日起不少于15年。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432" w:lineRule="atLeast"/>
        <w:ind w:left="0" w:right="0"/>
        <w:jc w:val="left"/>
        <w:rPr>
          <w:rFonts w:hint="eastAsia" w:ascii="微软雅黑" w:hAnsi="微软雅黑" w:eastAsia="微软雅黑" w:cs="微软雅黑"/>
          <w:color w:val="333333"/>
          <w:sz w:val="28"/>
          <w:szCs w:val="28"/>
        </w:rPr>
      </w:pPr>
      <w:r>
        <w:rPr>
          <w:rFonts w:hint="eastAsia" w:ascii="微软雅黑" w:hAnsi="微软雅黑" w:eastAsia="微软雅黑" w:cs="微软雅黑"/>
          <w:caps w:val="0"/>
          <w:color w:val="333333"/>
          <w:spacing w:val="0"/>
          <w:sz w:val="28"/>
          <w:szCs w:val="28"/>
          <w:bdr w:val="none" w:color="auto" w:sz="0" w:space="0"/>
        </w:rPr>
        <w:t>　　对已归档的电子交易档案每年均应进行读取，并对电子文件读取有关的处理设备更新情况进行一次检查登记。设备环境更新时应确认库存载体与新设备的兼容性；如不兼容，应进行电子交易档案载体转换工作。对电子交易档案载体应定期进行抽样机读检查，如发现问题应采取安全有效措施及时恢复，确保电子交易档案的完整性和安全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432" w:lineRule="atLeast"/>
        <w:ind w:left="0" w:right="0"/>
        <w:jc w:val="left"/>
        <w:rPr>
          <w:rFonts w:hint="eastAsia" w:ascii="微软雅黑" w:hAnsi="微软雅黑" w:eastAsia="微软雅黑" w:cs="微软雅黑"/>
          <w:color w:val="333333"/>
          <w:sz w:val="28"/>
          <w:szCs w:val="28"/>
        </w:rPr>
      </w:pPr>
      <w:r>
        <w:rPr>
          <w:rFonts w:hint="eastAsia" w:ascii="微软雅黑" w:hAnsi="微软雅黑" w:eastAsia="微软雅黑" w:cs="微软雅黑"/>
          <w:caps w:val="0"/>
          <w:color w:val="333333"/>
          <w:spacing w:val="0"/>
          <w:sz w:val="28"/>
          <w:szCs w:val="28"/>
          <w:bdr w:val="none" w:color="auto" w:sz="0" w:space="0"/>
        </w:rPr>
        <w:t>　　</w:t>
      </w:r>
      <w:r>
        <w:rPr>
          <w:rStyle w:val="6"/>
          <w:rFonts w:hint="eastAsia" w:ascii="微软雅黑" w:hAnsi="微软雅黑" w:eastAsia="微软雅黑" w:cs="微软雅黑"/>
          <w:b/>
          <w:caps w:val="0"/>
          <w:color w:val="333333"/>
          <w:spacing w:val="0"/>
          <w:sz w:val="28"/>
          <w:szCs w:val="28"/>
          <w:bdr w:val="none" w:color="auto" w:sz="0" w:space="0"/>
        </w:rPr>
        <w:t>第十七条 </w:t>
      </w:r>
      <w:r>
        <w:rPr>
          <w:rFonts w:hint="eastAsia" w:ascii="微软雅黑" w:hAnsi="微软雅黑" w:eastAsia="微软雅黑" w:cs="微软雅黑"/>
          <w:caps w:val="0"/>
          <w:color w:val="333333"/>
          <w:spacing w:val="0"/>
          <w:sz w:val="28"/>
          <w:szCs w:val="28"/>
          <w:bdr w:val="none" w:color="auto" w:sz="0" w:space="0"/>
        </w:rPr>
        <w:t>属于依法必须招标的工程建设项目的电子交易档案，由负责归档的公共资源交易中心（招标投标电子交易系统运行机构）在归档工作完成后的15个工作日内依托省数字政府建设基础设施与“广东省招标投标在线监管平台”实现数据互联共享。</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32" w:lineRule="atLeast"/>
        <w:ind w:left="0" w:right="0"/>
        <w:jc w:val="center"/>
        <w:rPr>
          <w:rFonts w:hint="eastAsia" w:ascii="微软雅黑" w:hAnsi="微软雅黑" w:eastAsia="微软雅黑" w:cs="微软雅黑"/>
          <w:color w:val="333333"/>
          <w:sz w:val="28"/>
          <w:szCs w:val="28"/>
        </w:rPr>
      </w:pPr>
      <w:r>
        <w:rPr>
          <w:rStyle w:val="6"/>
          <w:rFonts w:ascii="Helvetica" w:hAnsi="Helvetica" w:eastAsia="Helvetica" w:cs="Helvetica"/>
          <w:b/>
          <w:caps w:val="0"/>
          <w:color w:val="333333"/>
          <w:spacing w:val="0"/>
          <w:sz w:val="28"/>
          <w:szCs w:val="28"/>
          <w:bdr w:val="none" w:color="auto" w:sz="0" w:space="0"/>
        </w:rPr>
        <w:t>第三章   档案利用与销毁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432" w:lineRule="atLeast"/>
        <w:ind w:left="0" w:right="0"/>
        <w:jc w:val="left"/>
        <w:rPr>
          <w:rFonts w:hint="eastAsia" w:ascii="微软雅黑" w:hAnsi="微软雅黑" w:eastAsia="微软雅黑" w:cs="微软雅黑"/>
          <w:color w:val="333333"/>
          <w:sz w:val="28"/>
          <w:szCs w:val="28"/>
        </w:rPr>
      </w:pPr>
      <w:r>
        <w:rPr>
          <w:rFonts w:hint="eastAsia" w:ascii="微软雅黑" w:hAnsi="微软雅黑" w:eastAsia="微软雅黑" w:cs="微软雅黑"/>
          <w:caps w:val="0"/>
          <w:color w:val="333333"/>
          <w:spacing w:val="0"/>
          <w:sz w:val="28"/>
          <w:szCs w:val="28"/>
          <w:bdr w:val="none" w:color="auto" w:sz="0" w:space="0"/>
        </w:rPr>
        <w:t>　　</w:t>
      </w:r>
      <w:r>
        <w:rPr>
          <w:rStyle w:val="6"/>
          <w:rFonts w:hint="eastAsia" w:ascii="微软雅黑" w:hAnsi="微软雅黑" w:eastAsia="微软雅黑" w:cs="微软雅黑"/>
          <w:b/>
          <w:caps w:val="0"/>
          <w:color w:val="333333"/>
          <w:spacing w:val="0"/>
          <w:sz w:val="28"/>
          <w:szCs w:val="28"/>
          <w:bdr w:val="none" w:color="auto" w:sz="0" w:space="0"/>
        </w:rPr>
        <w:t>第十八条 </w:t>
      </w:r>
      <w:r>
        <w:rPr>
          <w:rFonts w:hint="eastAsia" w:ascii="微软雅黑" w:hAnsi="微软雅黑" w:eastAsia="微软雅黑" w:cs="微软雅黑"/>
          <w:caps w:val="0"/>
          <w:color w:val="333333"/>
          <w:spacing w:val="0"/>
          <w:sz w:val="28"/>
          <w:szCs w:val="28"/>
          <w:bdr w:val="none" w:color="auto" w:sz="0" w:space="0"/>
        </w:rPr>
        <w:t>各级公共资源交易中心（招标投标电子交易系统运行机构）在档案利用中涉及国家秘密、商业秘密、知识产权、个人信息的，应当遵守有关法律、行政法规的规定。采用在线提供利用时应遵守国家有关信息安全的相关规定，并通过有效技术手段防止利用过程中电子交易档案被非法篡改，确保电子交易档案在利用中的安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432" w:lineRule="atLeast"/>
        <w:ind w:left="0" w:right="0"/>
        <w:jc w:val="left"/>
        <w:rPr>
          <w:rFonts w:hint="eastAsia" w:ascii="微软雅黑" w:hAnsi="微软雅黑" w:eastAsia="微软雅黑" w:cs="微软雅黑"/>
          <w:color w:val="333333"/>
          <w:sz w:val="28"/>
          <w:szCs w:val="28"/>
        </w:rPr>
      </w:pPr>
      <w:r>
        <w:rPr>
          <w:rFonts w:hint="eastAsia" w:ascii="微软雅黑" w:hAnsi="微软雅黑" w:eastAsia="微软雅黑" w:cs="微软雅黑"/>
          <w:caps w:val="0"/>
          <w:color w:val="333333"/>
          <w:spacing w:val="0"/>
          <w:sz w:val="28"/>
          <w:szCs w:val="28"/>
          <w:bdr w:val="none" w:color="auto" w:sz="0" w:space="0"/>
        </w:rPr>
        <w:t>　　</w:t>
      </w:r>
      <w:r>
        <w:rPr>
          <w:rStyle w:val="6"/>
          <w:rFonts w:hint="eastAsia" w:ascii="微软雅黑" w:hAnsi="微软雅黑" w:eastAsia="微软雅黑" w:cs="微软雅黑"/>
          <w:b/>
          <w:caps w:val="0"/>
          <w:color w:val="333333"/>
          <w:spacing w:val="0"/>
          <w:sz w:val="28"/>
          <w:szCs w:val="28"/>
          <w:bdr w:val="none" w:color="auto" w:sz="0" w:space="0"/>
        </w:rPr>
        <w:t>第十九条 </w:t>
      </w:r>
      <w:r>
        <w:rPr>
          <w:rFonts w:hint="eastAsia" w:ascii="微软雅黑" w:hAnsi="微软雅黑" w:eastAsia="微软雅黑" w:cs="微软雅黑"/>
          <w:caps w:val="0"/>
          <w:color w:val="333333"/>
          <w:spacing w:val="0"/>
          <w:sz w:val="28"/>
          <w:szCs w:val="28"/>
          <w:bdr w:val="none" w:color="auto" w:sz="0" w:space="0"/>
        </w:rPr>
        <w:t>招标投标行政监督部门依法履行监督管理等职责过程中，依据法定权限有权查阅、复制电子交易活动有关电子文件、资料和数据，招标投标电子交易档案存储、保管单位应当予以配合，为依法利用档案提供便利，并做好档案使用情况登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432" w:lineRule="atLeast"/>
        <w:ind w:left="0" w:right="0"/>
        <w:jc w:val="left"/>
        <w:rPr>
          <w:rFonts w:hint="eastAsia" w:ascii="微软雅黑" w:hAnsi="微软雅黑" w:eastAsia="微软雅黑" w:cs="微软雅黑"/>
          <w:color w:val="333333"/>
          <w:sz w:val="28"/>
          <w:szCs w:val="28"/>
        </w:rPr>
      </w:pPr>
      <w:r>
        <w:rPr>
          <w:rFonts w:hint="eastAsia" w:ascii="微软雅黑" w:hAnsi="微软雅黑" w:eastAsia="微软雅黑" w:cs="微软雅黑"/>
          <w:caps w:val="0"/>
          <w:color w:val="333333"/>
          <w:spacing w:val="0"/>
          <w:sz w:val="28"/>
          <w:szCs w:val="28"/>
          <w:bdr w:val="none" w:color="auto" w:sz="0" w:space="0"/>
        </w:rPr>
        <w:t>　　</w:t>
      </w:r>
      <w:r>
        <w:rPr>
          <w:rStyle w:val="6"/>
          <w:rFonts w:hint="eastAsia" w:ascii="微软雅黑" w:hAnsi="微软雅黑" w:eastAsia="微软雅黑" w:cs="微软雅黑"/>
          <w:b/>
          <w:caps w:val="0"/>
          <w:color w:val="333333"/>
          <w:spacing w:val="0"/>
          <w:sz w:val="28"/>
          <w:szCs w:val="28"/>
          <w:bdr w:val="none" w:color="auto" w:sz="0" w:space="0"/>
        </w:rPr>
        <w:t>第二十条 </w:t>
      </w:r>
      <w:r>
        <w:rPr>
          <w:rFonts w:hint="eastAsia" w:ascii="微软雅黑" w:hAnsi="微软雅黑" w:eastAsia="微软雅黑" w:cs="微软雅黑"/>
          <w:caps w:val="0"/>
          <w:color w:val="333333"/>
          <w:spacing w:val="0"/>
          <w:sz w:val="28"/>
          <w:szCs w:val="28"/>
          <w:bdr w:val="none" w:color="auto" w:sz="0" w:space="0"/>
        </w:rPr>
        <w:t>各级公共资源交易中心（招标投标电子交易系统运行机构）按照本办法管理的工程建设项目招标投标电子交易档案超过保管期限需要进行销毁处理的，应按以下要求进行：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432" w:lineRule="atLeast"/>
        <w:ind w:left="0" w:right="0"/>
        <w:jc w:val="left"/>
        <w:rPr>
          <w:rFonts w:hint="eastAsia" w:ascii="微软雅黑" w:hAnsi="微软雅黑" w:eastAsia="微软雅黑" w:cs="微软雅黑"/>
          <w:color w:val="333333"/>
          <w:sz w:val="28"/>
          <w:szCs w:val="28"/>
        </w:rPr>
      </w:pPr>
      <w:r>
        <w:rPr>
          <w:rFonts w:hint="eastAsia" w:ascii="微软雅黑" w:hAnsi="微软雅黑" w:eastAsia="微软雅黑" w:cs="微软雅黑"/>
          <w:caps w:val="0"/>
          <w:color w:val="333333"/>
          <w:spacing w:val="0"/>
          <w:sz w:val="28"/>
          <w:szCs w:val="28"/>
          <w:bdr w:val="none" w:color="auto" w:sz="0" w:space="0"/>
        </w:rPr>
        <w:t>　　（一）电子交易档案的销毁需编制销毁清册，并报本单位主管领导批准。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432" w:lineRule="atLeast"/>
        <w:ind w:left="0" w:right="0"/>
        <w:jc w:val="left"/>
        <w:rPr>
          <w:rFonts w:hint="eastAsia" w:ascii="微软雅黑" w:hAnsi="微软雅黑" w:eastAsia="微软雅黑" w:cs="微软雅黑"/>
          <w:color w:val="333333"/>
          <w:sz w:val="28"/>
          <w:szCs w:val="28"/>
        </w:rPr>
      </w:pPr>
      <w:r>
        <w:rPr>
          <w:rFonts w:hint="eastAsia" w:ascii="微软雅黑" w:hAnsi="微软雅黑" w:eastAsia="微软雅黑" w:cs="微软雅黑"/>
          <w:caps w:val="0"/>
          <w:color w:val="333333"/>
          <w:spacing w:val="0"/>
          <w:sz w:val="28"/>
          <w:szCs w:val="28"/>
          <w:bdr w:val="none" w:color="auto" w:sz="0" w:space="0"/>
        </w:rPr>
        <w:t>　　（二）在履行销毁审批手续后，非保密电子文件可进行逻辑删除。属于保密范围的电子文件，应采取一定技术措施进行信息清除工作。涉密电子文件和电子交易档案的信息清除和介质销毁应当按照保密相关要求进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32" w:lineRule="atLeast"/>
        <w:ind w:left="0" w:right="0"/>
        <w:jc w:val="center"/>
        <w:rPr>
          <w:rFonts w:hint="eastAsia" w:ascii="微软雅黑" w:hAnsi="微软雅黑" w:eastAsia="微软雅黑" w:cs="微软雅黑"/>
          <w:color w:val="333333"/>
          <w:sz w:val="28"/>
          <w:szCs w:val="28"/>
        </w:rPr>
      </w:pPr>
      <w:r>
        <w:rPr>
          <w:rStyle w:val="6"/>
          <w:rFonts w:hint="eastAsia" w:ascii="微软雅黑" w:hAnsi="微软雅黑" w:eastAsia="微软雅黑" w:cs="微软雅黑"/>
          <w:b/>
          <w:caps w:val="0"/>
          <w:color w:val="333333"/>
          <w:spacing w:val="0"/>
          <w:sz w:val="28"/>
          <w:szCs w:val="28"/>
          <w:bdr w:val="none" w:color="auto" w:sz="0" w:space="0"/>
        </w:rPr>
        <w:t>第四章   附则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432" w:lineRule="atLeast"/>
        <w:ind w:left="0" w:right="0"/>
        <w:jc w:val="left"/>
        <w:rPr>
          <w:rFonts w:hint="eastAsia" w:ascii="微软雅黑" w:hAnsi="微软雅黑" w:eastAsia="微软雅黑" w:cs="微软雅黑"/>
          <w:color w:val="333333"/>
          <w:sz w:val="28"/>
          <w:szCs w:val="28"/>
        </w:rPr>
      </w:pPr>
      <w:r>
        <w:rPr>
          <w:rFonts w:hint="eastAsia" w:ascii="微软雅黑" w:hAnsi="微软雅黑" w:eastAsia="微软雅黑" w:cs="微软雅黑"/>
          <w:caps w:val="0"/>
          <w:color w:val="333333"/>
          <w:spacing w:val="0"/>
          <w:sz w:val="28"/>
          <w:szCs w:val="28"/>
          <w:bdr w:val="none" w:color="auto" w:sz="0" w:space="0"/>
        </w:rPr>
        <w:t>　　</w:t>
      </w:r>
      <w:r>
        <w:rPr>
          <w:rStyle w:val="6"/>
          <w:rFonts w:hint="eastAsia" w:ascii="微软雅黑" w:hAnsi="微软雅黑" w:eastAsia="微软雅黑" w:cs="微软雅黑"/>
          <w:b/>
          <w:caps w:val="0"/>
          <w:color w:val="333333"/>
          <w:spacing w:val="0"/>
          <w:sz w:val="28"/>
          <w:szCs w:val="28"/>
          <w:bdr w:val="none" w:color="auto" w:sz="0" w:space="0"/>
        </w:rPr>
        <w:t>第二十一条</w:t>
      </w:r>
      <w:r>
        <w:rPr>
          <w:rFonts w:hint="eastAsia" w:ascii="微软雅黑" w:hAnsi="微软雅黑" w:eastAsia="微软雅黑" w:cs="微软雅黑"/>
          <w:caps w:val="0"/>
          <w:color w:val="333333"/>
          <w:spacing w:val="0"/>
          <w:sz w:val="28"/>
          <w:szCs w:val="28"/>
          <w:bdr w:val="none" w:color="auto" w:sz="0" w:space="0"/>
        </w:rPr>
        <w:t> 法律法规或国务院行政监督管理部门对机关、企业事业单位和其他组织的档案管理工作另有规定的，招标投标交易活动各方主体应从其规定。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432" w:lineRule="atLeast"/>
        <w:ind w:left="0" w:right="0"/>
        <w:jc w:val="left"/>
        <w:rPr>
          <w:rFonts w:hint="eastAsia" w:ascii="微软雅黑" w:hAnsi="微软雅黑" w:eastAsia="微软雅黑" w:cs="微软雅黑"/>
          <w:color w:val="333333"/>
          <w:sz w:val="28"/>
          <w:szCs w:val="28"/>
        </w:rPr>
      </w:pPr>
      <w:r>
        <w:rPr>
          <w:rFonts w:hint="eastAsia" w:ascii="微软雅黑" w:hAnsi="微软雅黑" w:eastAsia="微软雅黑" w:cs="微软雅黑"/>
          <w:caps w:val="0"/>
          <w:color w:val="333333"/>
          <w:spacing w:val="0"/>
          <w:sz w:val="28"/>
          <w:szCs w:val="28"/>
          <w:bdr w:val="none" w:color="auto" w:sz="0" w:space="0"/>
        </w:rPr>
        <w:t>　　</w:t>
      </w:r>
      <w:r>
        <w:rPr>
          <w:rStyle w:val="6"/>
          <w:rFonts w:hint="eastAsia" w:ascii="微软雅黑" w:hAnsi="微软雅黑" w:eastAsia="微软雅黑" w:cs="微软雅黑"/>
          <w:b/>
          <w:caps w:val="0"/>
          <w:color w:val="333333"/>
          <w:spacing w:val="0"/>
          <w:sz w:val="28"/>
          <w:szCs w:val="28"/>
          <w:bdr w:val="none" w:color="auto" w:sz="0" w:space="0"/>
        </w:rPr>
        <w:t>第二十二条 </w:t>
      </w:r>
      <w:r>
        <w:rPr>
          <w:rFonts w:hint="eastAsia" w:ascii="微软雅黑" w:hAnsi="微软雅黑" w:eastAsia="微软雅黑" w:cs="微软雅黑"/>
          <w:caps w:val="0"/>
          <w:color w:val="333333"/>
          <w:spacing w:val="0"/>
          <w:sz w:val="28"/>
          <w:szCs w:val="28"/>
          <w:bdr w:val="none" w:color="auto" w:sz="0" w:space="0"/>
        </w:rPr>
        <w:t>支持和鼓励各级公共资源交易中心（招标投标电子交易系统运行机构），按照《电子档案管理系统基本功能规定》等国家规定和技术规范，开发建设电子档案管理系统，逐步实现招标投标电子交易档案的逻辑归档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432" w:lineRule="atLeast"/>
        <w:ind w:left="0" w:right="0"/>
        <w:jc w:val="left"/>
        <w:rPr>
          <w:rFonts w:hint="eastAsia" w:ascii="微软雅黑" w:hAnsi="微软雅黑" w:eastAsia="微软雅黑" w:cs="微软雅黑"/>
          <w:color w:val="333333"/>
          <w:sz w:val="28"/>
          <w:szCs w:val="28"/>
        </w:rPr>
      </w:pPr>
      <w:r>
        <w:rPr>
          <w:rFonts w:hint="eastAsia" w:ascii="微软雅黑" w:hAnsi="微软雅黑" w:eastAsia="微软雅黑" w:cs="微软雅黑"/>
          <w:caps w:val="0"/>
          <w:color w:val="333333"/>
          <w:spacing w:val="0"/>
          <w:sz w:val="28"/>
          <w:szCs w:val="28"/>
          <w:bdr w:val="none" w:color="auto" w:sz="0" w:space="0"/>
        </w:rPr>
        <w:t>　　</w:t>
      </w:r>
      <w:r>
        <w:rPr>
          <w:rStyle w:val="6"/>
          <w:rFonts w:hint="eastAsia" w:ascii="微软雅黑" w:hAnsi="微软雅黑" w:eastAsia="微软雅黑" w:cs="微软雅黑"/>
          <w:b/>
          <w:caps w:val="0"/>
          <w:color w:val="333333"/>
          <w:spacing w:val="0"/>
          <w:sz w:val="28"/>
          <w:szCs w:val="28"/>
          <w:bdr w:val="none" w:color="auto" w:sz="0" w:space="0"/>
        </w:rPr>
        <w:t>第二十三条 </w:t>
      </w:r>
      <w:r>
        <w:rPr>
          <w:rFonts w:hint="eastAsia" w:ascii="微软雅黑" w:hAnsi="微软雅黑" w:eastAsia="微软雅黑" w:cs="微软雅黑"/>
          <w:caps w:val="0"/>
          <w:color w:val="333333"/>
          <w:spacing w:val="0"/>
          <w:sz w:val="28"/>
          <w:szCs w:val="28"/>
          <w:bdr w:val="none" w:color="auto" w:sz="0" w:space="0"/>
        </w:rPr>
        <w:t>本办法由广东省发展和改革委员会负责解释。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92" w:afterAutospacing="0" w:line="432" w:lineRule="atLeast"/>
        <w:ind w:left="0" w:right="0"/>
        <w:jc w:val="left"/>
        <w:rPr>
          <w:rFonts w:hint="eastAsia" w:ascii="微软雅黑" w:hAnsi="微软雅黑" w:eastAsia="微软雅黑" w:cs="微软雅黑"/>
          <w:color w:val="333333"/>
          <w:sz w:val="28"/>
          <w:szCs w:val="28"/>
        </w:rPr>
      </w:pPr>
      <w:r>
        <w:rPr>
          <w:rFonts w:hint="eastAsia" w:ascii="微软雅黑" w:hAnsi="微软雅黑" w:eastAsia="微软雅黑" w:cs="微软雅黑"/>
          <w:caps w:val="0"/>
          <w:color w:val="333333"/>
          <w:spacing w:val="0"/>
          <w:sz w:val="28"/>
          <w:szCs w:val="28"/>
          <w:bdr w:val="none" w:color="auto" w:sz="0" w:space="0"/>
        </w:rPr>
        <w:t>　　</w:t>
      </w:r>
      <w:r>
        <w:rPr>
          <w:rStyle w:val="6"/>
          <w:rFonts w:hint="eastAsia" w:ascii="微软雅黑" w:hAnsi="微软雅黑" w:eastAsia="微软雅黑" w:cs="微软雅黑"/>
          <w:b/>
          <w:caps w:val="0"/>
          <w:color w:val="333333"/>
          <w:spacing w:val="0"/>
          <w:sz w:val="28"/>
          <w:szCs w:val="28"/>
          <w:bdr w:val="none" w:color="auto" w:sz="0" w:space="0"/>
        </w:rPr>
        <w:t>第二十四条 </w:t>
      </w:r>
      <w:r>
        <w:rPr>
          <w:rFonts w:hint="eastAsia" w:ascii="微软雅黑" w:hAnsi="微软雅黑" w:eastAsia="微软雅黑" w:cs="微软雅黑"/>
          <w:caps w:val="0"/>
          <w:color w:val="333333"/>
          <w:spacing w:val="0"/>
          <w:sz w:val="28"/>
          <w:szCs w:val="28"/>
          <w:bdr w:val="none" w:color="auto" w:sz="0" w:space="0"/>
        </w:rPr>
        <w:t>本办法自2023年10月16日起施行，有效期5年。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432" w:lineRule="atLeast"/>
        <w:ind w:left="0" w:right="0"/>
        <w:jc w:val="left"/>
        <w:rPr>
          <w:rFonts w:hint="eastAsia" w:ascii="微软雅黑" w:hAnsi="微软雅黑" w:eastAsia="微软雅黑" w:cs="微软雅黑"/>
          <w:color w:val="333333"/>
          <w:sz w:val="28"/>
          <w:szCs w:val="28"/>
        </w:rPr>
      </w:pPr>
      <w:r>
        <w:rPr>
          <w:rFonts w:hint="eastAsia" w:ascii="微软雅黑" w:hAnsi="微软雅黑" w:eastAsia="微软雅黑" w:cs="微软雅黑"/>
          <w:caps w:val="0"/>
          <w:color w:val="333333"/>
          <w:spacing w:val="0"/>
          <w:sz w:val="28"/>
          <w:szCs w:val="28"/>
          <w:bdr w:val="none" w:color="auto" w:sz="0" w:space="0"/>
        </w:rPr>
        <w:t>　　附件：1.归档电子文件存储格式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432" w:lineRule="atLeast"/>
        <w:ind w:left="0" w:right="0"/>
        <w:jc w:val="left"/>
        <w:rPr>
          <w:rFonts w:hint="eastAsia" w:ascii="微软雅黑" w:hAnsi="微软雅黑" w:eastAsia="微软雅黑" w:cs="微软雅黑"/>
          <w:color w:val="333333"/>
          <w:sz w:val="28"/>
          <w:szCs w:val="28"/>
        </w:rPr>
      </w:pPr>
      <w:r>
        <w:rPr>
          <w:rFonts w:hint="eastAsia" w:ascii="微软雅黑" w:hAnsi="微软雅黑" w:eastAsia="微软雅黑" w:cs="微软雅黑"/>
          <w:caps w:val="0"/>
          <w:color w:val="333333"/>
          <w:spacing w:val="0"/>
          <w:sz w:val="28"/>
          <w:szCs w:val="28"/>
          <w:bdr w:val="none" w:color="auto" w:sz="0" w:space="0"/>
        </w:rPr>
        <w:t>                 2.电子文件接收检验登记表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432" w:lineRule="atLeast"/>
        <w:ind w:left="0" w:right="0"/>
        <w:rPr>
          <w:rFonts w:hint="eastAsia" w:ascii="微软雅黑" w:hAnsi="微软雅黑" w:eastAsia="微软雅黑" w:cs="微软雅黑"/>
          <w:color w:val="333333"/>
          <w:sz w:val="28"/>
          <w:szCs w:val="28"/>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432" w:lineRule="atLeast"/>
        <w:ind w:left="0" w:right="0"/>
        <w:rPr>
          <w:rFonts w:hint="eastAsia" w:ascii="微软雅黑" w:hAnsi="微软雅黑" w:eastAsia="微软雅黑" w:cs="微软雅黑"/>
          <w:color w:val="333333"/>
          <w:sz w:val="28"/>
          <w:szCs w:val="28"/>
        </w:rPr>
      </w:pPr>
      <w:r>
        <w:rPr>
          <w:rFonts w:hint="eastAsia" w:ascii="微软雅黑" w:hAnsi="微软雅黑" w:eastAsia="微软雅黑" w:cs="微软雅黑"/>
          <w:caps w:val="0"/>
          <w:color w:val="333333"/>
          <w:spacing w:val="0"/>
          <w:sz w:val="28"/>
          <w:szCs w:val="28"/>
          <w:bdr w:val="none" w:color="auto" w:sz="0" w:space="0"/>
        </w:rPr>
        <w:t>　　</w:t>
      </w:r>
      <w:r>
        <w:rPr>
          <w:rStyle w:val="6"/>
          <w:rFonts w:hint="eastAsia" w:ascii="微软雅黑" w:hAnsi="微软雅黑" w:eastAsia="微软雅黑" w:cs="微软雅黑"/>
          <w:b/>
          <w:caps w:val="0"/>
          <w:color w:val="333333"/>
          <w:spacing w:val="0"/>
          <w:sz w:val="28"/>
          <w:szCs w:val="28"/>
          <w:bdr w:val="none" w:color="auto" w:sz="0" w:space="0"/>
        </w:rPr>
        <w:t>附件1</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432" w:lineRule="atLeast"/>
        <w:ind w:left="0" w:right="0"/>
        <w:jc w:val="center"/>
        <w:rPr>
          <w:rFonts w:hint="eastAsia" w:ascii="微软雅黑" w:hAnsi="微软雅黑" w:eastAsia="微软雅黑" w:cs="微软雅黑"/>
          <w:color w:val="333333"/>
          <w:sz w:val="28"/>
          <w:szCs w:val="28"/>
        </w:rPr>
      </w:pPr>
      <w:r>
        <w:rPr>
          <w:rStyle w:val="6"/>
          <w:rFonts w:hint="eastAsia" w:ascii="微软雅黑" w:hAnsi="微软雅黑" w:eastAsia="微软雅黑" w:cs="微软雅黑"/>
          <w:b/>
          <w:caps w:val="0"/>
          <w:color w:val="333333"/>
          <w:spacing w:val="0"/>
          <w:sz w:val="28"/>
          <w:szCs w:val="28"/>
          <w:bdr w:val="none" w:color="auto" w:sz="0" w:space="0"/>
        </w:rPr>
        <w:t>归档电子文件存储格式</w:t>
      </w:r>
    </w:p>
    <w:tbl>
      <w:tblPr>
        <w:tblW w:w="6888" w:type="dxa"/>
        <w:tblInd w:w="0"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Layout w:type="fixed"/>
        <w:tblCellMar>
          <w:top w:w="15" w:type="dxa"/>
          <w:left w:w="15" w:type="dxa"/>
          <w:bottom w:w="15" w:type="dxa"/>
          <w:right w:w="15" w:type="dxa"/>
        </w:tblCellMar>
      </w:tblPr>
      <w:tblGrid>
        <w:gridCol w:w="1728"/>
        <w:gridCol w:w="5160"/>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Layout w:type="fixed"/>
          <w:tblCellMar>
            <w:top w:w="15" w:type="dxa"/>
            <w:left w:w="15" w:type="dxa"/>
            <w:bottom w:w="15" w:type="dxa"/>
            <w:right w:w="15" w:type="dxa"/>
          </w:tblCellMar>
        </w:tblPrEx>
        <w:tc>
          <w:tcPr>
            <w:tcW w:w="1728"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line="432" w:lineRule="atLeast"/>
              <w:ind w:left="0" w:right="0"/>
              <w:jc w:val="center"/>
              <w:rPr>
                <w:rFonts w:hint="eastAsia" w:ascii="微软雅黑" w:hAnsi="微软雅黑" w:eastAsia="微软雅黑" w:cs="微软雅黑"/>
                <w:color w:val="333333"/>
                <w:sz w:val="28"/>
                <w:szCs w:val="28"/>
              </w:rPr>
            </w:pPr>
            <w:r>
              <w:rPr>
                <w:rStyle w:val="6"/>
                <w:rFonts w:hint="eastAsia" w:ascii="微软雅黑" w:hAnsi="微软雅黑" w:eastAsia="微软雅黑" w:cs="微软雅黑"/>
                <w:b/>
                <w:color w:val="333333"/>
                <w:sz w:val="28"/>
                <w:szCs w:val="28"/>
                <w:bdr w:val="none" w:color="auto" w:sz="0" w:space="0"/>
              </w:rPr>
              <w:t>基本数据类型</w:t>
            </w:r>
          </w:p>
        </w:tc>
        <w:tc>
          <w:tcPr>
            <w:tcW w:w="5160"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line="432" w:lineRule="atLeast"/>
              <w:ind w:left="0" w:right="0"/>
              <w:jc w:val="center"/>
              <w:rPr>
                <w:rFonts w:hint="eastAsia" w:ascii="微软雅黑" w:hAnsi="微软雅黑" w:eastAsia="微软雅黑" w:cs="微软雅黑"/>
                <w:color w:val="333333"/>
                <w:sz w:val="28"/>
                <w:szCs w:val="28"/>
              </w:rPr>
            </w:pPr>
            <w:r>
              <w:rPr>
                <w:rStyle w:val="6"/>
                <w:rFonts w:hint="eastAsia" w:ascii="微软雅黑" w:hAnsi="微软雅黑" w:eastAsia="微软雅黑" w:cs="微软雅黑"/>
                <w:b/>
                <w:color w:val="333333"/>
                <w:sz w:val="28"/>
                <w:szCs w:val="28"/>
                <w:bdr w:val="none" w:color="auto" w:sz="0" w:space="0"/>
              </w:rPr>
              <w:t>格式</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Layout w:type="fixed"/>
          <w:tblCellMar>
            <w:top w:w="15" w:type="dxa"/>
            <w:left w:w="15" w:type="dxa"/>
            <w:bottom w:w="15" w:type="dxa"/>
            <w:right w:w="15" w:type="dxa"/>
          </w:tblCellMar>
        </w:tblPrEx>
        <w:tc>
          <w:tcPr>
            <w:tcW w:w="1728"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line="432" w:lineRule="atLeast"/>
              <w:ind w:left="0" w:right="0"/>
              <w:jc w:val="center"/>
              <w:rPr>
                <w:rFonts w:hint="eastAsia" w:ascii="微软雅黑" w:hAnsi="微软雅黑" w:eastAsia="微软雅黑" w:cs="微软雅黑"/>
                <w:color w:val="333333"/>
                <w:sz w:val="28"/>
                <w:szCs w:val="28"/>
              </w:rPr>
            </w:pPr>
            <w:r>
              <w:rPr>
                <w:rFonts w:hint="eastAsia" w:ascii="微软雅黑" w:hAnsi="微软雅黑" w:eastAsia="微软雅黑" w:cs="微软雅黑"/>
                <w:color w:val="333333"/>
                <w:sz w:val="28"/>
                <w:szCs w:val="28"/>
                <w:bdr w:val="none" w:color="auto" w:sz="0" w:space="0"/>
              </w:rPr>
              <w:t>数据库</w:t>
            </w:r>
          </w:p>
        </w:tc>
        <w:tc>
          <w:tcPr>
            <w:tcW w:w="5160"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line="432" w:lineRule="atLeast"/>
              <w:ind w:left="0" w:right="0"/>
              <w:jc w:val="left"/>
              <w:rPr>
                <w:rFonts w:hint="eastAsia" w:ascii="微软雅黑" w:hAnsi="微软雅黑" w:eastAsia="微软雅黑" w:cs="微软雅黑"/>
                <w:color w:val="333333"/>
                <w:sz w:val="28"/>
                <w:szCs w:val="28"/>
              </w:rPr>
            </w:pPr>
            <w:r>
              <w:rPr>
                <w:rFonts w:hint="eastAsia" w:ascii="微软雅黑" w:hAnsi="微软雅黑" w:eastAsia="微软雅黑" w:cs="微软雅黑"/>
                <w:color w:val="333333"/>
                <w:sz w:val="28"/>
                <w:szCs w:val="28"/>
                <w:bdr w:val="none" w:color="auto" w:sz="0" w:space="0"/>
              </w:rPr>
              <w:t>DBF</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Layout w:type="fixed"/>
          <w:tblCellMar>
            <w:top w:w="15" w:type="dxa"/>
            <w:left w:w="15" w:type="dxa"/>
            <w:bottom w:w="15" w:type="dxa"/>
            <w:right w:w="15" w:type="dxa"/>
          </w:tblCellMar>
        </w:tblPrEx>
        <w:tc>
          <w:tcPr>
            <w:tcW w:w="1728"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line="432" w:lineRule="atLeast"/>
              <w:ind w:left="0" w:right="0"/>
              <w:jc w:val="center"/>
              <w:rPr>
                <w:rFonts w:hint="eastAsia" w:ascii="微软雅黑" w:hAnsi="微软雅黑" w:eastAsia="微软雅黑" w:cs="微软雅黑"/>
                <w:color w:val="333333"/>
                <w:sz w:val="28"/>
                <w:szCs w:val="28"/>
              </w:rPr>
            </w:pPr>
            <w:r>
              <w:rPr>
                <w:rFonts w:hint="eastAsia" w:ascii="微软雅黑" w:hAnsi="微软雅黑" w:eastAsia="微软雅黑" w:cs="微软雅黑"/>
                <w:color w:val="333333"/>
                <w:sz w:val="28"/>
                <w:szCs w:val="28"/>
                <w:bdr w:val="none" w:color="auto" w:sz="0" w:space="0"/>
              </w:rPr>
              <w:t>文本</w:t>
            </w:r>
          </w:p>
        </w:tc>
        <w:tc>
          <w:tcPr>
            <w:tcW w:w="5160"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line="432" w:lineRule="atLeast"/>
              <w:ind w:left="0" w:right="0"/>
              <w:jc w:val="left"/>
              <w:rPr>
                <w:rFonts w:hint="eastAsia" w:ascii="微软雅黑" w:hAnsi="微软雅黑" w:eastAsia="微软雅黑" w:cs="微软雅黑"/>
                <w:color w:val="333333"/>
                <w:sz w:val="28"/>
                <w:szCs w:val="28"/>
              </w:rPr>
            </w:pPr>
            <w:r>
              <w:rPr>
                <w:rFonts w:hint="eastAsia" w:ascii="微软雅黑" w:hAnsi="微软雅黑" w:eastAsia="微软雅黑" w:cs="微软雅黑"/>
                <w:color w:val="333333"/>
                <w:sz w:val="28"/>
                <w:szCs w:val="28"/>
                <w:bdr w:val="none" w:color="auto" w:sz="0" w:space="0"/>
              </w:rPr>
              <w:t>DOC  DOCX  WPS  TXT  PDF  RTF  OFD</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Layout w:type="fixed"/>
          <w:tblCellMar>
            <w:top w:w="15" w:type="dxa"/>
            <w:left w:w="15" w:type="dxa"/>
            <w:bottom w:w="15" w:type="dxa"/>
            <w:right w:w="15" w:type="dxa"/>
          </w:tblCellMar>
        </w:tblPrEx>
        <w:tc>
          <w:tcPr>
            <w:tcW w:w="1728"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line="432" w:lineRule="atLeast"/>
              <w:ind w:left="0" w:right="0"/>
              <w:jc w:val="center"/>
              <w:rPr>
                <w:rFonts w:hint="eastAsia" w:ascii="微软雅黑" w:hAnsi="微软雅黑" w:eastAsia="微软雅黑" w:cs="微软雅黑"/>
                <w:color w:val="333333"/>
                <w:sz w:val="28"/>
                <w:szCs w:val="28"/>
              </w:rPr>
            </w:pPr>
            <w:r>
              <w:rPr>
                <w:rFonts w:hint="eastAsia" w:ascii="微软雅黑" w:hAnsi="微软雅黑" w:eastAsia="微软雅黑" w:cs="微软雅黑"/>
                <w:color w:val="333333"/>
                <w:sz w:val="28"/>
                <w:szCs w:val="28"/>
                <w:bdr w:val="none" w:color="auto" w:sz="0" w:space="0"/>
              </w:rPr>
              <w:t>图形</w:t>
            </w:r>
          </w:p>
        </w:tc>
        <w:tc>
          <w:tcPr>
            <w:tcW w:w="5160"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line="432" w:lineRule="atLeast"/>
              <w:ind w:left="0" w:right="0"/>
              <w:jc w:val="left"/>
              <w:rPr>
                <w:rFonts w:hint="eastAsia" w:ascii="微软雅黑" w:hAnsi="微软雅黑" w:eastAsia="微软雅黑" w:cs="微软雅黑"/>
                <w:color w:val="333333"/>
                <w:sz w:val="28"/>
                <w:szCs w:val="28"/>
              </w:rPr>
            </w:pPr>
            <w:r>
              <w:rPr>
                <w:rFonts w:hint="eastAsia" w:ascii="微软雅黑" w:hAnsi="微软雅黑" w:eastAsia="微软雅黑" w:cs="微软雅黑"/>
                <w:color w:val="333333"/>
                <w:sz w:val="28"/>
                <w:szCs w:val="28"/>
                <w:bdr w:val="none" w:color="auto" w:sz="0" w:space="0"/>
              </w:rPr>
              <w:t>DXF</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Layout w:type="fixed"/>
          <w:tblCellMar>
            <w:top w:w="15" w:type="dxa"/>
            <w:left w:w="15" w:type="dxa"/>
            <w:bottom w:w="15" w:type="dxa"/>
            <w:right w:w="15" w:type="dxa"/>
          </w:tblCellMar>
        </w:tblPrEx>
        <w:tc>
          <w:tcPr>
            <w:tcW w:w="1728"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line="432" w:lineRule="atLeast"/>
              <w:ind w:left="0" w:right="0"/>
              <w:jc w:val="center"/>
              <w:rPr>
                <w:rFonts w:hint="eastAsia" w:ascii="微软雅黑" w:hAnsi="微软雅黑" w:eastAsia="微软雅黑" w:cs="微软雅黑"/>
                <w:color w:val="333333"/>
                <w:sz w:val="28"/>
                <w:szCs w:val="28"/>
              </w:rPr>
            </w:pPr>
            <w:r>
              <w:rPr>
                <w:rFonts w:hint="eastAsia" w:ascii="微软雅黑" w:hAnsi="微软雅黑" w:eastAsia="微软雅黑" w:cs="微软雅黑"/>
                <w:color w:val="333333"/>
                <w:sz w:val="28"/>
                <w:szCs w:val="28"/>
                <w:bdr w:val="none" w:color="auto" w:sz="0" w:space="0"/>
              </w:rPr>
              <w:t>图像</w:t>
            </w:r>
          </w:p>
        </w:tc>
        <w:tc>
          <w:tcPr>
            <w:tcW w:w="5160"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line="432" w:lineRule="atLeast"/>
              <w:ind w:left="0" w:right="0"/>
              <w:jc w:val="left"/>
              <w:rPr>
                <w:rFonts w:hint="eastAsia" w:ascii="微软雅黑" w:hAnsi="微软雅黑" w:eastAsia="微软雅黑" w:cs="微软雅黑"/>
                <w:color w:val="333333"/>
                <w:sz w:val="28"/>
                <w:szCs w:val="28"/>
              </w:rPr>
            </w:pPr>
            <w:r>
              <w:rPr>
                <w:rFonts w:hint="eastAsia" w:ascii="微软雅黑" w:hAnsi="微软雅黑" w:eastAsia="微软雅黑" w:cs="微软雅黑"/>
                <w:color w:val="333333"/>
                <w:sz w:val="28"/>
                <w:szCs w:val="28"/>
                <w:bdr w:val="none" w:color="auto" w:sz="0" w:space="0"/>
              </w:rPr>
              <w:t>PNG  GIF  TIFF  JPEG  BMP  XBM</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Layout w:type="fixed"/>
          <w:tblCellMar>
            <w:top w:w="15" w:type="dxa"/>
            <w:left w:w="15" w:type="dxa"/>
            <w:bottom w:w="15" w:type="dxa"/>
            <w:right w:w="15" w:type="dxa"/>
          </w:tblCellMar>
        </w:tblPrEx>
        <w:tc>
          <w:tcPr>
            <w:tcW w:w="1728"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line="432" w:lineRule="atLeast"/>
              <w:ind w:left="0" w:right="0"/>
              <w:jc w:val="center"/>
              <w:rPr>
                <w:rFonts w:hint="eastAsia" w:ascii="微软雅黑" w:hAnsi="微软雅黑" w:eastAsia="微软雅黑" w:cs="微软雅黑"/>
                <w:color w:val="333333"/>
                <w:sz w:val="28"/>
                <w:szCs w:val="28"/>
              </w:rPr>
            </w:pPr>
            <w:r>
              <w:rPr>
                <w:rFonts w:hint="eastAsia" w:ascii="微软雅黑" w:hAnsi="微软雅黑" w:eastAsia="微软雅黑" w:cs="微软雅黑"/>
                <w:color w:val="333333"/>
                <w:sz w:val="28"/>
                <w:szCs w:val="28"/>
                <w:bdr w:val="none" w:color="auto" w:sz="0" w:space="0"/>
              </w:rPr>
              <w:t>图纸</w:t>
            </w:r>
          </w:p>
        </w:tc>
        <w:tc>
          <w:tcPr>
            <w:tcW w:w="5160"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line="432" w:lineRule="atLeast"/>
              <w:ind w:left="0" w:right="0"/>
              <w:jc w:val="left"/>
              <w:rPr>
                <w:rFonts w:hint="eastAsia" w:ascii="微软雅黑" w:hAnsi="微软雅黑" w:eastAsia="微软雅黑" w:cs="微软雅黑"/>
                <w:color w:val="333333"/>
                <w:sz w:val="28"/>
                <w:szCs w:val="28"/>
              </w:rPr>
            </w:pPr>
            <w:r>
              <w:rPr>
                <w:rFonts w:hint="eastAsia" w:ascii="微软雅黑" w:hAnsi="微软雅黑" w:eastAsia="微软雅黑" w:cs="微软雅黑"/>
                <w:color w:val="333333"/>
                <w:sz w:val="28"/>
                <w:szCs w:val="28"/>
                <w:bdr w:val="none" w:color="auto" w:sz="0" w:space="0"/>
              </w:rPr>
              <w:t>DWG</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Layout w:type="fixed"/>
          <w:tblCellMar>
            <w:top w:w="15" w:type="dxa"/>
            <w:left w:w="15" w:type="dxa"/>
            <w:bottom w:w="15" w:type="dxa"/>
            <w:right w:w="15" w:type="dxa"/>
          </w:tblCellMar>
        </w:tblPrEx>
        <w:tc>
          <w:tcPr>
            <w:tcW w:w="1728"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line="432" w:lineRule="atLeast"/>
              <w:ind w:left="0" w:right="0"/>
              <w:jc w:val="center"/>
              <w:rPr>
                <w:rFonts w:hint="eastAsia" w:ascii="微软雅黑" w:hAnsi="微软雅黑" w:eastAsia="微软雅黑" w:cs="微软雅黑"/>
                <w:color w:val="333333"/>
                <w:sz w:val="28"/>
                <w:szCs w:val="28"/>
              </w:rPr>
            </w:pPr>
            <w:r>
              <w:rPr>
                <w:rFonts w:hint="eastAsia" w:ascii="微软雅黑" w:hAnsi="微软雅黑" w:eastAsia="微软雅黑" w:cs="微软雅黑"/>
                <w:color w:val="333333"/>
                <w:sz w:val="28"/>
                <w:szCs w:val="28"/>
                <w:bdr w:val="none" w:color="auto" w:sz="0" w:space="0"/>
              </w:rPr>
              <w:t>清单</w:t>
            </w:r>
          </w:p>
        </w:tc>
        <w:tc>
          <w:tcPr>
            <w:tcW w:w="5160"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line="432" w:lineRule="atLeast"/>
              <w:ind w:left="0" w:right="0"/>
              <w:jc w:val="left"/>
              <w:rPr>
                <w:rFonts w:hint="eastAsia" w:ascii="微软雅黑" w:hAnsi="微软雅黑" w:eastAsia="微软雅黑" w:cs="微软雅黑"/>
                <w:color w:val="333333"/>
                <w:sz w:val="28"/>
                <w:szCs w:val="28"/>
              </w:rPr>
            </w:pPr>
            <w:r>
              <w:rPr>
                <w:rFonts w:hint="eastAsia" w:ascii="微软雅黑" w:hAnsi="微软雅黑" w:eastAsia="微软雅黑" w:cs="微软雅黑"/>
                <w:color w:val="333333"/>
                <w:sz w:val="28"/>
                <w:szCs w:val="28"/>
                <w:bdr w:val="none" w:color="auto" w:sz="0" w:space="0"/>
              </w:rPr>
              <w:t>GBQ  COS</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Layout w:type="fixed"/>
          <w:tblCellMar>
            <w:top w:w="15" w:type="dxa"/>
            <w:left w:w="15" w:type="dxa"/>
            <w:bottom w:w="15" w:type="dxa"/>
            <w:right w:w="15" w:type="dxa"/>
          </w:tblCellMar>
        </w:tblPrEx>
        <w:tc>
          <w:tcPr>
            <w:tcW w:w="1728"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line="432" w:lineRule="atLeast"/>
              <w:ind w:left="0" w:right="0"/>
              <w:jc w:val="center"/>
              <w:rPr>
                <w:rFonts w:hint="eastAsia" w:ascii="微软雅黑" w:hAnsi="微软雅黑" w:eastAsia="微软雅黑" w:cs="微软雅黑"/>
                <w:color w:val="333333"/>
                <w:sz w:val="28"/>
                <w:szCs w:val="28"/>
              </w:rPr>
            </w:pPr>
            <w:r>
              <w:rPr>
                <w:rFonts w:hint="eastAsia" w:ascii="微软雅黑" w:hAnsi="微软雅黑" w:eastAsia="微软雅黑" w:cs="微软雅黑"/>
                <w:color w:val="333333"/>
                <w:sz w:val="28"/>
                <w:szCs w:val="28"/>
                <w:bdr w:val="none" w:color="auto" w:sz="0" w:space="0"/>
              </w:rPr>
              <w:t>音频</w:t>
            </w:r>
          </w:p>
        </w:tc>
        <w:tc>
          <w:tcPr>
            <w:tcW w:w="5160"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line="432" w:lineRule="atLeast"/>
              <w:ind w:left="0" w:right="0"/>
              <w:jc w:val="left"/>
              <w:rPr>
                <w:rFonts w:hint="eastAsia" w:ascii="微软雅黑" w:hAnsi="微软雅黑" w:eastAsia="微软雅黑" w:cs="微软雅黑"/>
                <w:color w:val="333333"/>
                <w:sz w:val="28"/>
                <w:szCs w:val="28"/>
              </w:rPr>
            </w:pPr>
            <w:r>
              <w:rPr>
                <w:rFonts w:hint="eastAsia" w:ascii="微软雅黑" w:hAnsi="微软雅黑" w:eastAsia="微软雅黑" w:cs="微软雅黑"/>
                <w:color w:val="333333"/>
                <w:sz w:val="28"/>
                <w:szCs w:val="28"/>
                <w:bdr w:val="none" w:color="auto" w:sz="0" w:space="0"/>
              </w:rPr>
              <w:t>MP3  WAV  MIDI</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Layout w:type="fixed"/>
          <w:tblCellMar>
            <w:top w:w="15" w:type="dxa"/>
            <w:left w:w="15" w:type="dxa"/>
            <w:bottom w:w="15" w:type="dxa"/>
            <w:right w:w="15" w:type="dxa"/>
          </w:tblCellMar>
        </w:tblPrEx>
        <w:tc>
          <w:tcPr>
            <w:tcW w:w="1728"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line="432" w:lineRule="atLeast"/>
              <w:ind w:left="0" w:right="0"/>
              <w:jc w:val="center"/>
              <w:rPr>
                <w:rFonts w:hint="eastAsia" w:ascii="微软雅黑" w:hAnsi="微软雅黑" w:eastAsia="微软雅黑" w:cs="微软雅黑"/>
                <w:color w:val="333333"/>
                <w:sz w:val="28"/>
                <w:szCs w:val="28"/>
              </w:rPr>
            </w:pPr>
            <w:r>
              <w:rPr>
                <w:rFonts w:hint="eastAsia" w:ascii="微软雅黑" w:hAnsi="微软雅黑" w:eastAsia="微软雅黑" w:cs="微软雅黑"/>
                <w:color w:val="333333"/>
                <w:sz w:val="28"/>
                <w:szCs w:val="28"/>
                <w:bdr w:val="none" w:color="auto" w:sz="0" w:space="0"/>
              </w:rPr>
              <w:t>视频</w:t>
            </w:r>
          </w:p>
        </w:tc>
        <w:tc>
          <w:tcPr>
            <w:tcW w:w="5160"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line="432" w:lineRule="atLeast"/>
              <w:ind w:left="0" w:right="0"/>
              <w:jc w:val="left"/>
              <w:rPr>
                <w:rFonts w:hint="eastAsia" w:ascii="微软雅黑" w:hAnsi="微软雅黑" w:eastAsia="微软雅黑" w:cs="微软雅黑"/>
                <w:color w:val="333333"/>
                <w:sz w:val="28"/>
                <w:szCs w:val="28"/>
              </w:rPr>
            </w:pPr>
            <w:r>
              <w:rPr>
                <w:rFonts w:hint="eastAsia" w:ascii="微软雅黑" w:hAnsi="微软雅黑" w:eastAsia="微软雅黑" w:cs="微软雅黑"/>
                <w:color w:val="333333"/>
                <w:sz w:val="28"/>
                <w:szCs w:val="28"/>
                <w:bdr w:val="none" w:color="auto" w:sz="0" w:space="0"/>
              </w:rPr>
              <w:t>RM  AVI  MPEG-2  MPEG-4</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Layout w:type="fixed"/>
          <w:tblCellMar>
            <w:top w:w="15" w:type="dxa"/>
            <w:left w:w="15" w:type="dxa"/>
            <w:bottom w:w="15" w:type="dxa"/>
            <w:right w:w="15" w:type="dxa"/>
          </w:tblCellMar>
        </w:tblPrEx>
        <w:tc>
          <w:tcPr>
            <w:tcW w:w="1728"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line="432" w:lineRule="atLeast"/>
              <w:ind w:left="0" w:right="0"/>
              <w:jc w:val="center"/>
              <w:rPr>
                <w:rFonts w:hint="eastAsia" w:ascii="微软雅黑" w:hAnsi="微软雅黑" w:eastAsia="微软雅黑" w:cs="微软雅黑"/>
                <w:color w:val="333333"/>
                <w:sz w:val="28"/>
                <w:szCs w:val="28"/>
              </w:rPr>
            </w:pPr>
            <w:r>
              <w:rPr>
                <w:rFonts w:hint="eastAsia" w:ascii="微软雅黑" w:hAnsi="微软雅黑" w:eastAsia="微软雅黑" w:cs="微软雅黑"/>
                <w:color w:val="333333"/>
                <w:sz w:val="28"/>
                <w:szCs w:val="28"/>
                <w:bdr w:val="none" w:color="auto" w:sz="0" w:space="0"/>
              </w:rPr>
              <w:t>网页</w:t>
            </w:r>
          </w:p>
        </w:tc>
        <w:tc>
          <w:tcPr>
            <w:tcW w:w="5160"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line="432" w:lineRule="atLeast"/>
              <w:ind w:left="0" w:right="0"/>
              <w:jc w:val="left"/>
              <w:rPr>
                <w:rFonts w:hint="eastAsia" w:ascii="微软雅黑" w:hAnsi="微软雅黑" w:eastAsia="微软雅黑" w:cs="微软雅黑"/>
                <w:color w:val="333333"/>
                <w:sz w:val="28"/>
                <w:szCs w:val="28"/>
              </w:rPr>
            </w:pPr>
            <w:r>
              <w:rPr>
                <w:rFonts w:hint="eastAsia" w:ascii="微软雅黑" w:hAnsi="微软雅黑" w:eastAsia="微软雅黑" w:cs="微软雅黑"/>
                <w:color w:val="333333"/>
                <w:sz w:val="28"/>
                <w:szCs w:val="28"/>
                <w:bdr w:val="none" w:color="auto" w:sz="0" w:space="0"/>
              </w:rPr>
              <w:t>SGML  HTML  XML</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Layout w:type="fixed"/>
          <w:tblCellMar>
            <w:top w:w="15" w:type="dxa"/>
            <w:left w:w="15" w:type="dxa"/>
            <w:bottom w:w="15" w:type="dxa"/>
            <w:right w:w="15" w:type="dxa"/>
          </w:tblCellMar>
        </w:tblPrEx>
        <w:tc>
          <w:tcPr>
            <w:tcW w:w="1728"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line="432" w:lineRule="atLeast"/>
              <w:ind w:left="0" w:right="0"/>
              <w:jc w:val="center"/>
              <w:rPr>
                <w:rFonts w:hint="eastAsia" w:ascii="微软雅黑" w:hAnsi="微软雅黑" w:eastAsia="微软雅黑" w:cs="微软雅黑"/>
                <w:color w:val="333333"/>
                <w:sz w:val="28"/>
                <w:szCs w:val="28"/>
              </w:rPr>
            </w:pPr>
            <w:r>
              <w:rPr>
                <w:rFonts w:hint="eastAsia" w:ascii="微软雅黑" w:hAnsi="微软雅黑" w:eastAsia="微软雅黑" w:cs="微软雅黑"/>
                <w:color w:val="333333"/>
                <w:sz w:val="28"/>
                <w:szCs w:val="28"/>
                <w:bdr w:val="none" w:color="auto" w:sz="0" w:space="0"/>
              </w:rPr>
              <w:t>幻灯片</w:t>
            </w:r>
          </w:p>
        </w:tc>
        <w:tc>
          <w:tcPr>
            <w:tcW w:w="5160"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line="432" w:lineRule="atLeast"/>
              <w:ind w:left="0" w:right="0"/>
              <w:jc w:val="left"/>
              <w:rPr>
                <w:rFonts w:hint="eastAsia" w:ascii="微软雅黑" w:hAnsi="微软雅黑" w:eastAsia="微软雅黑" w:cs="微软雅黑"/>
                <w:color w:val="333333"/>
                <w:sz w:val="28"/>
                <w:szCs w:val="28"/>
              </w:rPr>
            </w:pPr>
            <w:r>
              <w:rPr>
                <w:rFonts w:hint="eastAsia" w:ascii="微软雅黑" w:hAnsi="微软雅黑" w:eastAsia="微软雅黑" w:cs="微软雅黑"/>
                <w:color w:val="333333"/>
                <w:sz w:val="28"/>
                <w:szCs w:val="28"/>
                <w:bdr w:val="none" w:color="auto" w:sz="0" w:space="0"/>
              </w:rPr>
              <w:t>PPT  PPTX  DPS</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Layout w:type="fixed"/>
          <w:tblCellMar>
            <w:top w:w="15" w:type="dxa"/>
            <w:left w:w="15" w:type="dxa"/>
            <w:bottom w:w="15" w:type="dxa"/>
            <w:right w:w="15" w:type="dxa"/>
          </w:tblCellMar>
        </w:tblPrEx>
        <w:tc>
          <w:tcPr>
            <w:tcW w:w="1728"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line="432" w:lineRule="atLeast"/>
              <w:ind w:left="0" w:right="0"/>
              <w:jc w:val="center"/>
              <w:rPr>
                <w:rFonts w:hint="eastAsia" w:ascii="微软雅黑" w:hAnsi="微软雅黑" w:eastAsia="微软雅黑" w:cs="微软雅黑"/>
                <w:color w:val="333333"/>
                <w:sz w:val="28"/>
                <w:szCs w:val="28"/>
              </w:rPr>
            </w:pPr>
            <w:r>
              <w:rPr>
                <w:rFonts w:hint="eastAsia" w:ascii="微软雅黑" w:hAnsi="微软雅黑" w:eastAsia="微软雅黑" w:cs="微软雅黑"/>
                <w:color w:val="333333"/>
                <w:sz w:val="28"/>
                <w:szCs w:val="28"/>
                <w:bdr w:val="none" w:color="auto" w:sz="0" w:space="0"/>
              </w:rPr>
              <w:t>表格</w:t>
            </w:r>
          </w:p>
        </w:tc>
        <w:tc>
          <w:tcPr>
            <w:tcW w:w="5160"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line="432" w:lineRule="atLeast"/>
              <w:ind w:left="0" w:right="0"/>
              <w:jc w:val="left"/>
              <w:rPr>
                <w:rFonts w:hint="eastAsia" w:ascii="微软雅黑" w:hAnsi="微软雅黑" w:eastAsia="微软雅黑" w:cs="微软雅黑"/>
                <w:color w:val="333333"/>
                <w:sz w:val="28"/>
                <w:szCs w:val="28"/>
              </w:rPr>
            </w:pPr>
            <w:r>
              <w:rPr>
                <w:rFonts w:hint="eastAsia" w:ascii="微软雅黑" w:hAnsi="微软雅黑" w:eastAsia="微软雅黑" w:cs="微软雅黑"/>
                <w:color w:val="333333"/>
                <w:sz w:val="28"/>
                <w:szCs w:val="28"/>
                <w:bdr w:val="none" w:color="auto" w:sz="0" w:space="0"/>
              </w:rPr>
              <w:t>XLS  XLSX  ET</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Layout w:type="fixed"/>
          <w:tblCellMar>
            <w:top w:w="15" w:type="dxa"/>
            <w:left w:w="15" w:type="dxa"/>
            <w:bottom w:w="15" w:type="dxa"/>
            <w:right w:w="15" w:type="dxa"/>
          </w:tblCellMar>
        </w:tblPrEx>
        <w:tc>
          <w:tcPr>
            <w:tcW w:w="1728"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line="432" w:lineRule="atLeast"/>
              <w:ind w:left="0" w:right="0"/>
              <w:jc w:val="center"/>
              <w:rPr>
                <w:rFonts w:hint="eastAsia" w:ascii="微软雅黑" w:hAnsi="微软雅黑" w:eastAsia="微软雅黑" w:cs="微软雅黑"/>
                <w:color w:val="333333"/>
                <w:sz w:val="28"/>
                <w:szCs w:val="28"/>
              </w:rPr>
            </w:pPr>
            <w:r>
              <w:rPr>
                <w:rFonts w:hint="eastAsia" w:ascii="微软雅黑" w:hAnsi="微软雅黑" w:eastAsia="微软雅黑" w:cs="微软雅黑"/>
                <w:color w:val="333333"/>
                <w:sz w:val="28"/>
                <w:szCs w:val="28"/>
                <w:bdr w:val="none" w:color="auto" w:sz="0" w:space="0"/>
              </w:rPr>
              <w:t>扫描件</w:t>
            </w:r>
          </w:p>
        </w:tc>
        <w:tc>
          <w:tcPr>
            <w:tcW w:w="5160"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line="432" w:lineRule="atLeast"/>
              <w:ind w:left="0" w:right="0"/>
              <w:jc w:val="left"/>
              <w:rPr>
                <w:rFonts w:hint="eastAsia" w:ascii="微软雅黑" w:hAnsi="微软雅黑" w:eastAsia="微软雅黑" w:cs="微软雅黑"/>
                <w:color w:val="333333"/>
                <w:sz w:val="28"/>
                <w:szCs w:val="28"/>
              </w:rPr>
            </w:pPr>
            <w:r>
              <w:rPr>
                <w:rFonts w:hint="eastAsia" w:ascii="微软雅黑" w:hAnsi="微软雅黑" w:eastAsia="微软雅黑" w:cs="微软雅黑"/>
                <w:color w:val="333333"/>
                <w:sz w:val="28"/>
                <w:szCs w:val="28"/>
                <w:bdr w:val="none" w:color="auto" w:sz="0" w:space="0"/>
              </w:rPr>
              <w:t>TIFF  JPEC</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432" w:lineRule="atLeast"/>
        <w:ind w:left="0" w:right="0"/>
        <w:jc w:val="left"/>
        <w:rPr>
          <w:rFonts w:hint="eastAsia" w:ascii="微软雅黑" w:hAnsi="微软雅黑" w:eastAsia="微软雅黑" w:cs="微软雅黑"/>
          <w:color w:val="333333"/>
          <w:sz w:val="28"/>
          <w:szCs w:val="28"/>
        </w:rPr>
      </w:pPr>
      <w:r>
        <w:rPr>
          <w:rFonts w:hint="eastAsia" w:ascii="微软雅黑" w:hAnsi="微软雅黑" w:eastAsia="微软雅黑" w:cs="微软雅黑"/>
          <w:caps w:val="0"/>
          <w:color w:val="333333"/>
          <w:spacing w:val="0"/>
          <w:sz w:val="28"/>
          <w:szCs w:val="28"/>
          <w:bdr w:val="none" w:color="auto" w:sz="0" w:space="0"/>
        </w:rPr>
        <w:t>　　注：包括但不限于以上格式，各档案管理主体结合实际选择符合国家或地方法律法规以及相关技术标准明确的数据规范和格式。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432" w:lineRule="atLeast"/>
        <w:ind w:left="0" w:right="0"/>
        <w:jc w:val="left"/>
        <w:rPr>
          <w:rFonts w:hint="eastAsia" w:ascii="微软雅黑" w:hAnsi="微软雅黑" w:eastAsia="微软雅黑" w:cs="微软雅黑"/>
          <w:color w:val="333333"/>
          <w:sz w:val="28"/>
          <w:szCs w:val="28"/>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432" w:lineRule="atLeast"/>
        <w:ind w:left="0" w:right="0"/>
        <w:jc w:val="left"/>
        <w:rPr>
          <w:rFonts w:hint="eastAsia" w:ascii="微软雅黑" w:hAnsi="微软雅黑" w:eastAsia="微软雅黑" w:cs="微软雅黑"/>
          <w:color w:val="333333"/>
          <w:sz w:val="28"/>
          <w:szCs w:val="28"/>
        </w:rPr>
      </w:pPr>
      <w:r>
        <w:rPr>
          <w:rFonts w:hint="eastAsia" w:ascii="微软雅黑" w:hAnsi="微软雅黑" w:eastAsia="微软雅黑" w:cs="微软雅黑"/>
          <w:caps w:val="0"/>
          <w:color w:val="333333"/>
          <w:spacing w:val="0"/>
          <w:sz w:val="28"/>
          <w:szCs w:val="28"/>
          <w:bdr w:val="none" w:color="auto" w:sz="0" w:space="0"/>
        </w:rPr>
        <w:t>　　</w:t>
      </w:r>
      <w:r>
        <w:rPr>
          <w:rStyle w:val="6"/>
          <w:rFonts w:hint="eastAsia" w:ascii="微软雅黑" w:hAnsi="微软雅黑" w:eastAsia="微软雅黑" w:cs="微软雅黑"/>
          <w:b/>
          <w:caps w:val="0"/>
          <w:color w:val="333333"/>
          <w:spacing w:val="0"/>
          <w:sz w:val="28"/>
          <w:szCs w:val="28"/>
          <w:bdr w:val="none" w:color="auto" w:sz="0" w:space="0"/>
        </w:rPr>
        <w:t>附件2</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432" w:lineRule="atLeast"/>
        <w:ind w:left="0" w:right="0"/>
        <w:jc w:val="center"/>
        <w:rPr>
          <w:rFonts w:hint="eastAsia" w:ascii="微软雅黑" w:hAnsi="微软雅黑" w:eastAsia="微软雅黑" w:cs="微软雅黑"/>
          <w:color w:val="333333"/>
          <w:sz w:val="28"/>
          <w:szCs w:val="28"/>
        </w:rPr>
      </w:pPr>
      <w:r>
        <w:rPr>
          <w:rStyle w:val="6"/>
          <w:rFonts w:hint="eastAsia" w:ascii="微软雅黑" w:hAnsi="微软雅黑" w:eastAsia="微软雅黑" w:cs="微软雅黑"/>
          <w:b/>
          <w:caps w:val="0"/>
          <w:color w:val="333333"/>
          <w:spacing w:val="0"/>
          <w:sz w:val="28"/>
          <w:szCs w:val="28"/>
          <w:bdr w:val="none" w:color="auto" w:sz="0" w:space="0"/>
        </w:rPr>
        <w:t>电子文件接收检验登记表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432" w:lineRule="atLeast"/>
        <w:ind w:left="0" w:right="0"/>
        <w:jc w:val="left"/>
        <w:rPr>
          <w:rFonts w:hint="eastAsia" w:ascii="微软雅黑" w:hAnsi="微软雅黑" w:eastAsia="微软雅黑" w:cs="微软雅黑"/>
          <w:color w:val="333333"/>
          <w:sz w:val="28"/>
          <w:szCs w:val="28"/>
        </w:rPr>
      </w:pPr>
      <w:r>
        <w:rPr>
          <w:rFonts w:hint="eastAsia" w:ascii="微软雅黑" w:hAnsi="微软雅黑" w:eastAsia="微软雅黑" w:cs="微软雅黑"/>
          <w:caps w:val="0"/>
          <w:color w:val="333333"/>
          <w:spacing w:val="0"/>
          <w:sz w:val="28"/>
          <w:szCs w:val="28"/>
          <w:bdr w:val="none" w:color="auto" w:sz="0" w:space="0"/>
        </w:rPr>
        <w:t>                                                     项目投资代码：                                                 是否依法必须招标项目：□是   □ 否</w:t>
      </w:r>
    </w:p>
    <w:tbl>
      <w:tblPr>
        <w:tblW w:w="7740" w:type="dxa"/>
        <w:tblInd w:w="0"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Layout w:type="fixed"/>
        <w:tblCellMar>
          <w:top w:w="15" w:type="dxa"/>
          <w:left w:w="15" w:type="dxa"/>
          <w:bottom w:w="15" w:type="dxa"/>
          <w:right w:w="15" w:type="dxa"/>
        </w:tblCellMar>
      </w:tblPr>
      <w:tblGrid>
        <w:gridCol w:w="1508"/>
        <w:gridCol w:w="2453"/>
        <w:gridCol w:w="1907"/>
        <w:gridCol w:w="1872"/>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Layout w:type="fixed"/>
          <w:tblCellMar>
            <w:top w:w="15" w:type="dxa"/>
            <w:left w:w="15" w:type="dxa"/>
            <w:bottom w:w="15" w:type="dxa"/>
            <w:right w:w="15" w:type="dxa"/>
          </w:tblCellMar>
        </w:tblPrEx>
        <w:tc>
          <w:tcPr>
            <w:tcW w:w="3961" w:type="dxa"/>
            <w:gridSpan w:val="2"/>
            <w:vMerge w:val="restart"/>
            <w:tcBorders>
              <w:top w:val="single" w:color="000000" w:sz="4" w:space="0"/>
              <w:left w:val="single" w:color="000000" w:sz="4" w:space="0"/>
              <w:bottom w:val="single" w:color="000000" w:sz="4" w:space="0"/>
              <w:right w:val="single" w:color="000000" w:sz="4" w:space="0"/>
            </w:tcBorders>
            <w:shd w:val="clear"/>
            <w:tcMar>
              <w:top w:w="60" w:type="dxa"/>
              <w:left w:w="84" w:type="dxa"/>
              <w:bottom w:w="60"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line="432" w:lineRule="atLeast"/>
              <w:ind w:left="0" w:right="0"/>
              <w:jc w:val="center"/>
              <w:rPr>
                <w:rFonts w:hint="eastAsia" w:ascii="微软雅黑" w:hAnsi="微软雅黑" w:eastAsia="微软雅黑" w:cs="微软雅黑"/>
                <w:color w:val="333333"/>
                <w:sz w:val="28"/>
                <w:szCs w:val="28"/>
              </w:rPr>
            </w:pPr>
            <w:r>
              <w:rPr>
                <w:rStyle w:val="6"/>
                <w:rFonts w:hint="eastAsia" w:ascii="微软雅黑" w:hAnsi="微软雅黑" w:eastAsia="微软雅黑" w:cs="微软雅黑"/>
                <w:b/>
                <w:color w:val="333333"/>
                <w:sz w:val="28"/>
                <w:szCs w:val="28"/>
                <w:bdr w:val="none" w:color="auto" w:sz="0" w:space="0"/>
              </w:rPr>
              <w:t>检验项目</w:t>
            </w:r>
          </w:p>
        </w:tc>
        <w:tc>
          <w:tcPr>
            <w:tcW w:w="3779" w:type="dxa"/>
            <w:gridSpan w:val="2"/>
            <w:tcBorders>
              <w:top w:val="single" w:color="000000" w:sz="4" w:space="0"/>
              <w:left w:val="single" w:color="000000" w:sz="4" w:space="0"/>
              <w:bottom w:val="single" w:color="000000" w:sz="4" w:space="0"/>
              <w:right w:val="single" w:color="000000" w:sz="4" w:space="0"/>
            </w:tcBorders>
            <w:shd w:val="clear"/>
            <w:tcMar>
              <w:top w:w="60" w:type="dxa"/>
              <w:left w:w="84" w:type="dxa"/>
              <w:bottom w:w="60"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line="432" w:lineRule="atLeast"/>
              <w:ind w:left="0" w:right="0"/>
              <w:jc w:val="center"/>
              <w:rPr>
                <w:rFonts w:hint="eastAsia" w:ascii="微软雅黑" w:hAnsi="微软雅黑" w:eastAsia="微软雅黑" w:cs="微软雅黑"/>
                <w:color w:val="333333"/>
                <w:sz w:val="28"/>
                <w:szCs w:val="28"/>
              </w:rPr>
            </w:pPr>
            <w:r>
              <w:rPr>
                <w:rStyle w:val="6"/>
                <w:rFonts w:hint="eastAsia" w:ascii="微软雅黑" w:hAnsi="微软雅黑" w:eastAsia="微软雅黑" w:cs="微软雅黑"/>
                <w:b/>
                <w:color w:val="333333"/>
                <w:sz w:val="28"/>
                <w:szCs w:val="28"/>
                <w:bdr w:val="none" w:color="auto" w:sz="0" w:space="0"/>
              </w:rPr>
              <w:t>检查情况</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Layout w:type="fixed"/>
          <w:tblCellMar>
            <w:top w:w="15" w:type="dxa"/>
            <w:left w:w="15" w:type="dxa"/>
            <w:bottom w:w="15" w:type="dxa"/>
            <w:right w:w="15" w:type="dxa"/>
          </w:tblCellMar>
        </w:tblPrEx>
        <w:tc>
          <w:tcPr>
            <w:tcW w:w="3961" w:type="dxa"/>
            <w:gridSpan w:val="2"/>
            <w:vMerge w:val="continue"/>
            <w:tcBorders>
              <w:top w:val="single" w:color="000000" w:sz="4" w:space="0"/>
              <w:left w:val="single" w:color="000000" w:sz="4" w:space="0"/>
              <w:bottom w:val="single" w:color="000000" w:sz="4" w:space="0"/>
              <w:right w:val="single" w:color="000000" w:sz="4" w:space="0"/>
            </w:tcBorders>
            <w:shd w:val="clear"/>
            <w:tcMar>
              <w:top w:w="60" w:type="dxa"/>
              <w:left w:w="84" w:type="dxa"/>
              <w:bottom w:w="60" w:type="dxa"/>
              <w:right w:w="84" w:type="dxa"/>
            </w:tcMar>
            <w:vAlign w:val="center"/>
          </w:tcPr>
          <w:p>
            <w:pPr>
              <w:rPr>
                <w:rFonts w:hint="eastAsia" w:ascii="微软雅黑" w:hAnsi="微软雅黑" w:eastAsia="微软雅黑" w:cs="微软雅黑"/>
                <w:color w:val="333333"/>
                <w:sz w:val="28"/>
                <w:szCs w:val="28"/>
              </w:rPr>
            </w:pPr>
          </w:p>
        </w:tc>
        <w:tc>
          <w:tcPr>
            <w:tcW w:w="1907" w:type="dxa"/>
            <w:tcBorders>
              <w:top w:val="single" w:color="000000" w:sz="4" w:space="0"/>
              <w:left w:val="single" w:color="000000" w:sz="4" w:space="0"/>
              <w:bottom w:val="single" w:color="000000" w:sz="4" w:space="0"/>
              <w:right w:val="single" w:color="000000" w:sz="4" w:space="0"/>
            </w:tcBorders>
            <w:shd w:val="clear"/>
            <w:tcMar>
              <w:top w:w="60" w:type="dxa"/>
              <w:left w:w="84" w:type="dxa"/>
              <w:bottom w:w="60"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line="432" w:lineRule="atLeast"/>
              <w:ind w:left="0" w:right="0"/>
              <w:jc w:val="center"/>
              <w:rPr>
                <w:rFonts w:hint="eastAsia" w:ascii="微软雅黑" w:hAnsi="微软雅黑" w:eastAsia="微软雅黑" w:cs="微软雅黑"/>
                <w:color w:val="333333"/>
                <w:sz w:val="28"/>
                <w:szCs w:val="28"/>
              </w:rPr>
            </w:pPr>
            <w:r>
              <w:rPr>
                <w:rStyle w:val="6"/>
                <w:rFonts w:hint="eastAsia" w:ascii="微软雅黑" w:hAnsi="微软雅黑" w:eastAsia="微软雅黑" w:cs="微软雅黑"/>
                <w:b/>
                <w:color w:val="333333"/>
                <w:sz w:val="28"/>
                <w:szCs w:val="28"/>
                <w:bdr w:val="none" w:color="auto" w:sz="0" w:space="0"/>
              </w:rPr>
              <w:t>移交单位</w:t>
            </w:r>
          </w:p>
        </w:tc>
        <w:tc>
          <w:tcPr>
            <w:tcW w:w="1872" w:type="dxa"/>
            <w:tcBorders>
              <w:top w:val="single" w:color="000000" w:sz="4" w:space="0"/>
              <w:left w:val="single" w:color="000000" w:sz="4" w:space="0"/>
              <w:bottom w:val="single" w:color="000000" w:sz="4" w:space="0"/>
              <w:right w:val="single" w:color="000000" w:sz="4" w:space="0"/>
            </w:tcBorders>
            <w:shd w:val="clear"/>
            <w:tcMar>
              <w:top w:w="60" w:type="dxa"/>
              <w:left w:w="84" w:type="dxa"/>
              <w:bottom w:w="60"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line="432" w:lineRule="atLeast"/>
              <w:ind w:left="0" w:right="0"/>
              <w:jc w:val="center"/>
              <w:rPr>
                <w:rFonts w:hint="eastAsia" w:ascii="微软雅黑" w:hAnsi="微软雅黑" w:eastAsia="微软雅黑" w:cs="微软雅黑"/>
                <w:color w:val="333333"/>
                <w:sz w:val="28"/>
                <w:szCs w:val="28"/>
              </w:rPr>
            </w:pPr>
            <w:r>
              <w:rPr>
                <w:rStyle w:val="6"/>
                <w:rFonts w:hint="eastAsia" w:ascii="微软雅黑" w:hAnsi="微软雅黑" w:eastAsia="微软雅黑" w:cs="微软雅黑"/>
                <w:b/>
                <w:color w:val="333333"/>
                <w:sz w:val="28"/>
                <w:szCs w:val="28"/>
                <w:bdr w:val="none" w:color="auto" w:sz="0" w:space="0"/>
              </w:rPr>
              <w:t>接收单位         </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Layout w:type="fixed"/>
          <w:tblCellMar>
            <w:top w:w="15" w:type="dxa"/>
            <w:left w:w="15" w:type="dxa"/>
            <w:bottom w:w="15" w:type="dxa"/>
            <w:right w:w="15" w:type="dxa"/>
          </w:tblCellMar>
        </w:tblPrEx>
        <w:tc>
          <w:tcPr>
            <w:tcW w:w="3961" w:type="dxa"/>
            <w:gridSpan w:val="2"/>
            <w:tcBorders>
              <w:top w:val="single" w:color="000000" w:sz="4" w:space="0"/>
              <w:left w:val="single" w:color="000000" w:sz="4" w:space="0"/>
              <w:bottom w:val="single" w:color="000000" w:sz="4" w:space="0"/>
              <w:right w:val="single" w:color="000000" w:sz="4" w:space="0"/>
            </w:tcBorders>
            <w:shd w:val="clear"/>
            <w:tcMar>
              <w:top w:w="60" w:type="dxa"/>
              <w:left w:w="84" w:type="dxa"/>
              <w:bottom w:w="60"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line="432" w:lineRule="atLeast"/>
              <w:ind w:left="0" w:right="0"/>
              <w:jc w:val="center"/>
              <w:rPr>
                <w:rFonts w:hint="eastAsia" w:ascii="微软雅黑" w:hAnsi="微软雅黑" w:eastAsia="微软雅黑" w:cs="微软雅黑"/>
                <w:color w:val="333333"/>
                <w:sz w:val="28"/>
                <w:szCs w:val="28"/>
              </w:rPr>
            </w:pPr>
            <w:r>
              <w:rPr>
                <w:rFonts w:hint="eastAsia" w:ascii="微软雅黑" w:hAnsi="微软雅黑" w:eastAsia="微软雅黑" w:cs="微软雅黑"/>
                <w:color w:val="333333"/>
                <w:sz w:val="28"/>
                <w:szCs w:val="28"/>
                <w:bdr w:val="none" w:color="auto" w:sz="0" w:space="0"/>
              </w:rPr>
              <w:t>电子文件名称</w:t>
            </w:r>
          </w:p>
        </w:tc>
        <w:tc>
          <w:tcPr>
            <w:tcW w:w="1907" w:type="dxa"/>
            <w:tcBorders>
              <w:top w:val="single" w:color="000000" w:sz="4" w:space="0"/>
              <w:left w:val="single" w:color="000000" w:sz="4" w:space="0"/>
              <w:bottom w:val="single" w:color="000000" w:sz="4" w:space="0"/>
              <w:right w:val="single" w:color="000000" w:sz="4" w:space="0"/>
            </w:tcBorders>
            <w:shd w:val="clear"/>
            <w:tcMar>
              <w:top w:w="60" w:type="dxa"/>
              <w:left w:w="84" w:type="dxa"/>
              <w:bottom w:w="60" w:type="dxa"/>
              <w:right w:w="84" w:type="dxa"/>
            </w:tcMar>
            <w:vAlign w:val="center"/>
          </w:tcPr>
          <w:p>
            <w:pPr>
              <w:keepNext w:val="0"/>
              <w:keepLines w:val="0"/>
              <w:widowControl/>
              <w:suppressLineNumbers w:val="0"/>
              <w:wordWrap w:val="0"/>
              <w:spacing w:before="0" w:beforeAutospacing="0" w:after="0" w:afterAutospacing="0" w:line="288" w:lineRule="atLeast"/>
              <w:ind w:left="0" w:right="0"/>
              <w:jc w:val="left"/>
              <w:textAlignment w:val="center"/>
              <w:rPr>
                <w:rFonts w:hint="eastAsia" w:ascii="微软雅黑" w:hAnsi="微软雅黑" w:eastAsia="微软雅黑" w:cs="微软雅黑"/>
                <w:color w:val="333333"/>
                <w:sz w:val="28"/>
                <w:szCs w:val="28"/>
              </w:rPr>
            </w:pPr>
          </w:p>
        </w:tc>
        <w:tc>
          <w:tcPr>
            <w:tcW w:w="1872" w:type="dxa"/>
            <w:tcBorders>
              <w:top w:val="single" w:color="000000" w:sz="4" w:space="0"/>
              <w:left w:val="single" w:color="000000" w:sz="4" w:space="0"/>
              <w:bottom w:val="single" w:color="000000" w:sz="4" w:space="0"/>
              <w:right w:val="single" w:color="000000" w:sz="4" w:space="0"/>
            </w:tcBorders>
            <w:shd w:val="clear"/>
            <w:tcMar>
              <w:top w:w="60" w:type="dxa"/>
              <w:left w:w="84" w:type="dxa"/>
              <w:bottom w:w="60" w:type="dxa"/>
              <w:right w:w="84" w:type="dxa"/>
            </w:tcMar>
            <w:vAlign w:val="center"/>
          </w:tcPr>
          <w:p>
            <w:pPr>
              <w:keepNext w:val="0"/>
              <w:keepLines w:val="0"/>
              <w:widowControl/>
              <w:suppressLineNumbers w:val="0"/>
              <w:wordWrap w:val="0"/>
              <w:spacing w:before="0" w:beforeAutospacing="0" w:after="0" w:afterAutospacing="0" w:line="288" w:lineRule="atLeast"/>
              <w:ind w:left="0" w:right="0"/>
              <w:jc w:val="left"/>
              <w:textAlignment w:val="center"/>
              <w:rPr>
                <w:rFonts w:hint="eastAsia" w:ascii="微软雅黑" w:hAnsi="微软雅黑" w:eastAsia="微软雅黑" w:cs="微软雅黑"/>
                <w:color w:val="333333"/>
                <w:sz w:val="28"/>
                <w:szCs w:val="28"/>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15" w:type="dxa"/>
            <w:left w:w="15" w:type="dxa"/>
            <w:bottom w:w="15" w:type="dxa"/>
            <w:right w:w="15" w:type="dxa"/>
          </w:tblCellMar>
        </w:tblPrEx>
        <w:tc>
          <w:tcPr>
            <w:tcW w:w="1508"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line="432" w:lineRule="atLeast"/>
              <w:ind w:left="0" w:right="0"/>
              <w:jc w:val="center"/>
              <w:rPr>
                <w:rFonts w:hint="eastAsia" w:ascii="微软雅黑" w:hAnsi="微软雅黑" w:eastAsia="微软雅黑" w:cs="微软雅黑"/>
                <w:color w:val="333333"/>
                <w:sz w:val="28"/>
                <w:szCs w:val="28"/>
              </w:rPr>
            </w:pPr>
            <w:r>
              <w:rPr>
                <w:rFonts w:hint="eastAsia" w:ascii="微软雅黑" w:hAnsi="微软雅黑" w:eastAsia="微软雅黑" w:cs="微软雅黑"/>
                <w:color w:val="333333"/>
                <w:sz w:val="28"/>
                <w:szCs w:val="28"/>
                <w:bdr w:val="none" w:color="auto" w:sz="0" w:space="0"/>
              </w:rPr>
              <w:t>安全性检验</w:t>
            </w:r>
          </w:p>
        </w:tc>
        <w:tc>
          <w:tcPr>
            <w:tcW w:w="2453"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line="432" w:lineRule="atLeast"/>
              <w:ind w:left="0" w:right="0"/>
              <w:jc w:val="center"/>
              <w:rPr>
                <w:rFonts w:hint="eastAsia" w:ascii="微软雅黑" w:hAnsi="微软雅黑" w:eastAsia="微软雅黑" w:cs="微软雅黑"/>
                <w:color w:val="333333"/>
                <w:sz w:val="28"/>
                <w:szCs w:val="28"/>
              </w:rPr>
            </w:pPr>
            <w:r>
              <w:rPr>
                <w:rFonts w:hint="eastAsia" w:ascii="微软雅黑" w:hAnsi="微软雅黑" w:eastAsia="微软雅黑" w:cs="微软雅黑"/>
                <w:color w:val="333333"/>
                <w:sz w:val="28"/>
                <w:szCs w:val="28"/>
                <w:bdr w:val="none" w:color="auto" w:sz="0" w:space="0"/>
              </w:rPr>
              <w:t>病毒检测</w:t>
            </w:r>
          </w:p>
        </w:tc>
        <w:tc>
          <w:tcPr>
            <w:tcW w:w="1907"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line="432" w:lineRule="atLeast"/>
              <w:ind w:left="0" w:right="0"/>
              <w:jc w:val="left"/>
              <w:rPr>
                <w:rFonts w:hint="eastAsia" w:ascii="微软雅黑" w:hAnsi="微软雅黑" w:eastAsia="微软雅黑" w:cs="微软雅黑"/>
                <w:color w:val="333333"/>
                <w:sz w:val="28"/>
                <w:szCs w:val="28"/>
              </w:rPr>
            </w:pPr>
            <w:r>
              <w:rPr>
                <w:rFonts w:hint="eastAsia" w:ascii="微软雅黑" w:hAnsi="微软雅黑" w:eastAsia="微软雅黑" w:cs="微软雅黑"/>
                <w:color w:val="333333"/>
                <w:sz w:val="28"/>
                <w:szCs w:val="28"/>
                <w:bdr w:val="none" w:color="auto" w:sz="0" w:space="0"/>
              </w:rPr>
              <w:t>□合格   □不合格</w:t>
            </w:r>
          </w:p>
        </w:tc>
        <w:tc>
          <w:tcPr>
            <w:tcW w:w="1872"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line="432" w:lineRule="atLeast"/>
              <w:ind w:left="0" w:right="0"/>
              <w:jc w:val="left"/>
              <w:rPr>
                <w:rFonts w:hint="eastAsia" w:ascii="微软雅黑" w:hAnsi="微软雅黑" w:eastAsia="微软雅黑" w:cs="微软雅黑"/>
                <w:color w:val="333333"/>
                <w:sz w:val="28"/>
                <w:szCs w:val="28"/>
              </w:rPr>
            </w:pPr>
            <w:r>
              <w:rPr>
                <w:rFonts w:hint="eastAsia" w:ascii="微软雅黑" w:hAnsi="微软雅黑" w:eastAsia="微软雅黑" w:cs="微软雅黑"/>
                <w:color w:val="333333"/>
                <w:sz w:val="28"/>
                <w:szCs w:val="28"/>
                <w:bdr w:val="none" w:color="auto" w:sz="0" w:space="0"/>
              </w:rPr>
              <w:t>   □合格   □不合格</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Layout w:type="fixed"/>
          <w:tblCellMar>
            <w:top w:w="15" w:type="dxa"/>
            <w:left w:w="15" w:type="dxa"/>
            <w:bottom w:w="15" w:type="dxa"/>
            <w:right w:w="15" w:type="dxa"/>
          </w:tblCellMar>
        </w:tblPrEx>
        <w:tc>
          <w:tcPr>
            <w:tcW w:w="1508" w:type="dxa"/>
            <w:vMerge w:val="restart"/>
            <w:tcBorders>
              <w:top w:val="single" w:color="000000" w:sz="4" w:space="0"/>
              <w:left w:val="single" w:color="000000" w:sz="4" w:space="0"/>
              <w:bottom w:val="single" w:color="000000" w:sz="4" w:space="0"/>
              <w:right w:val="single" w:color="000000" w:sz="4" w:space="0"/>
            </w:tcBorders>
            <w:shd w:val="clear"/>
            <w:tcMar>
              <w:top w:w="60" w:type="dxa"/>
              <w:left w:w="84" w:type="dxa"/>
              <w:bottom w:w="60"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line="432" w:lineRule="atLeast"/>
              <w:ind w:left="0" w:right="0"/>
              <w:jc w:val="center"/>
              <w:rPr>
                <w:rFonts w:hint="eastAsia" w:ascii="微软雅黑" w:hAnsi="微软雅黑" w:eastAsia="微软雅黑" w:cs="微软雅黑"/>
                <w:color w:val="333333"/>
                <w:sz w:val="28"/>
                <w:szCs w:val="28"/>
              </w:rPr>
            </w:pPr>
            <w:r>
              <w:rPr>
                <w:rFonts w:hint="eastAsia" w:ascii="微软雅黑" w:hAnsi="微软雅黑" w:eastAsia="微软雅黑" w:cs="微软雅黑"/>
                <w:color w:val="333333"/>
                <w:sz w:val="28"/>
                <w:szCs w:val="28"/>
                <w:bdr w:val="none" w:color="auto" w:sz="0" w:space="0"/>
              </w:rPr>
              <w:t>真实性检验</w:t>
            </w:r>
          </w:p>
        </w:tc>
        <w:tc>
          <w:tcPr>
            <w:tcW w:w="2453" w:type="dxa"/>
            <w:tcBorders>
              <w:top w:val="single" w:color="000000" w:sz="4" w:space="0"/>
              <w:left w:val="single" w:color="000000" w:sz="4" w:space="0"/>
              <w:bottom w:val="single" w:color="000000" w:sz="4" w:space="0"/>
              <w:right w:val="single" w:color="000000" w:sz="4" w:space="0"/>
            </w:tcBorders>
            <w:shd w:val="clear"/>
            <w:tcMar>
              <w:top w:w="60" w:type="dxa"/>
              <w:left w:w="84" w:type="dxa"/>
              <w:bottom w:w="60"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line="432" w:lineRule="atLeast"/>
              <w:ind w:left="0" w:right="0"/>
              <w:jc w:val="left"/>
              <w:rPr>
                <w:rFonts w:hint="eastAsia" w:ascii="微软雅黑" w:hAnsi="微软雅黑" w:eastAsia="微软雅黑" w:cs="微软雅黑"/>
                <w:color w:val="333333"/>
                <w:sz w:val="28"/>
                <w:szCs w:val="28"/>
              </w:rPr>
            </w:pPr>
            <w:r>
              <w:rPr>
                <w:rFonts w:hint="eastAsia" w:ascii="微软雅黑" w:hAnsi="微软雅黑" w:eastAsia="微软雅黑" w:cs="微软雅黑"/>
                <w:color w:val="333333"/>
                <w:sz w:val="28"/>
                <w:szCs w:val="28"/>
                <w:bdr w:val="none" w:color="auto" w:sz="0" w:space="0"/>
              </w:rPr>
              <w:t>电子文件的内容与原始状况一致性</w:t>
            </w:r>
          </w:p>
        </w:tc>
        <w:tc>
          <w:tcPr>
            <w:tcW w:w="1907" w:type="dxa"/>
            <w:tcBorders>
              <w:top w:val="single" w:color="000000" w:sz="4" w:space="0"/>
              <w:left w:val="single" w:color="000000" w:sz="4" w:space="0"/>
              <w:bottom w:val="single" w:color="000000" w:sz="4" w:space="0"/>
              <w:right w:val="single" w:color="000000" w:sz="4" w:space="0"/>
            </w:tcBorders>
            <w:shd w:val="clear"/>
            <w:tcMar>
              <w:top w:w="60" w:type="dxa"/>
              <w:left w:w="84" w:type="dxa"/>
              <w:bottom w:w="60"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line="432" w:lineRule="atLeast"/>
              <w:ind w:left="0" w:right="0"/>
              <w:jc w:val="left"/>
              <w:rPr>
                <w:rFonts w:hint="eastAsia" w:ascii="微软雅黑" w:hAnsi="微软雅黑" w:eastAsia="微软雅黑" w:cs="微软雅黑"/>
                <w:color w:val="333333"/>
                <w:sz w:val="28"/>
                <w:szCs w:val="28"/>
              </w:rPr>
            </w:pPr>
            <w:r>
              <w:rPr>
                <w:rFonts w:hint="eastAsia" w:ascii="微软雅黑" w:hAnsi="微软雅黑" w:eastAsia="微软雅黑" w:cs="微软雅黑"/>
                <w:color w:val="333333"/>
                <w:sz w:val="28"/>
                <w:szCs w:val="28"/>
                <w:bdr w:val="none" w:color="auto" w:sz="0" w:space="0"/>
              </w:rPr>
              <w:t>□一致   □不一致</w:t>
            </w:r>
          </w:p>
        </w:tc>
        <w:tc>
          <w:tcPr>
            <w:tcW w:w="1872" w:type="dxa"/>
            <w:tcBorders>
              <w:top w:val="single" w:color="000000" w:sz="4" w:space="0"/>
              <w:left w:val="single" w:color="000000" w:sz="4" w:space="0"/>
              <w:bottom w:val="single" w:color="000000" w:sz="4" w:space="0"/>
              <w:right w:val="single" w:color="000000" w:sz="4" w:space="0"/>
            </w:tcBorders>
            <w:shd w:val="clear"/>
            <w:tcMar>
              <w:top w:w="60" w:type="dxa"/>
              <w:left w:w="84" w:type="dxa"/>
              <w:bottom w:w="60"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line="432" w:lineRule="atLeast"/>
              <w:ind w:left="0" w:right="0"/>
              <w:jc w:val="left"/>
              <w:rPr>
                <w:rFonts w:hint="eastAsia" w:ascii="微软雅黑" w:hAnsi="微软雅黑" w:eastAsia="微软雅黑" w:cs="微软雅黑"/>
                <w:color w:val="333333"/>
                <w:sz w:val="28"/>
                <w:szCs w:val="28"/>
              </w:rPr>
            </w:pPr>
            <w:r>
              <w:rPr>
                <w:rFonts w:hint="eastAsia" w:ascii="微软雅黑" w:hAnsi="微软雅黑" w:eastAsia="微软雅黑" w:cs="微软雅黑"/>
                <w:color w:val="333333"/>
                <w:sz w:val="28"/>
                <w:szCs w:val="28"/>
                <w:bdr w:val="none" w:color="auto" w:sz="0" w:space="0"/>
              </w:rPr>
              <w:t>   □一致   □不一致  </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Layout w:type="fixed"/>
          <w:tblCellMar>
            <w:top w:w="15" w:type="dxa"/>
            <w:left w:w="15" w:type="dxa"/>
            <w:bottom w:w="15" w:type="dxa"/>
            <w:right w:w="15" w:type="dxa"/>
          </w:tblCellMar>
        </w:tblPrEx>
        <w:tc>
          <w:tcPr>
            <w:tcW w:w="1508" w:type="dxa"/>
            <w:vMerge w:val="continue"/>
            <w:tcBorders>
              <w:top w:val="single" w:color="000000" w:sz="4" w:space="0"/>
              <w:left w:val="single" w:color="000000" w:sz="4" w:space="0"/>
              <w:bottom w:val="single" w:color="000000" w:sz="4" w:space="0"/>
              <w:right w:val="single" w:color="000000" w:sz="4" w:space="0"/>
            </w:tcBorders>
            <w:shd w:val="clear"/>
            <w:tcMar>
              <w:top w:w="60" w:type="dxa"/>
              <w:left w:w="84" w:type="dxa"/>
              <w:bottom w:w="60" w:type="dxa"/>
              <w:right w:w="84" w:type="dxa"/>
            </w:tcMar>
            <w:vAlign w:val="center"/>
          </w:tcPr>
          <w:p>
            <w:pPr>
              <w:rPr>
                <w:rFonts w:hint="eastAsia" w:ascii="微软雅黑" w:hAnsi="微软雅黑" w:eastAsia="微软雅黑" w:cs="微软雅黑"/>
                <w:color w:val="333333"/>
                <w:sz w:val="28"/>
                <w:szCs w:val="28"/>
              </w:rPr>
            </w:pPr>
          </w:p>
        </w:tc>
        <w:tc>
          <w:tcPr>
            <w:tcW w:w="2453" w:type="dxa"/>
            <w:tcBorders>
              <w:top w:val="single" w:color="000000" w:sz="4" w:space="0"/>
              <w:left w:val="single" w:color="000000" w:sz="4" w:space="0"/>
              <w:bottom w:val="single" w:color="000000" w:sz="4" w:space="0"/>
              <w:right w:val="single" w:color="000000" w:sz="4" w:space="0"/>
            </w:tcBorders>
            <w:shd w:val="clear"/>
            <w:tcMar>
              <w:top w:w="60" w:type="dxa"/>
              <w:left w:w="84" w:type="dxa"/>
              <w:bottom w:w="60"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line="432" w:lineRule="atLeast"/>
              <w:ind w:left="0" w:right="0"/>
              <w:jc w:val="left"/>
              <w:rPr>
                <w:rFonts w:hint="eastAsia" w:ascii="微软雅黑" w:hAnsi="微软雅黑" w:eastAsia="微软雅黑" w:cs="微软雅黑"/>
                <w:color w:val="333333"/>
                <w:sz w:val="28"/>
                <w:szCs w:val="28"/>
              </w:rPr>
            </w:pPr>
            <w:r>
              <w:rPr>
                <w:rFonts w:hint="eastAsia" w:ascii="微软雅黑" w:hAnsi="微软雅黑" w:eastAsia="微软雅黑" w:cs="微软雅黑"/>
                <w:color w:val="333333"/>
                <w:sz w:val="28"/>
                <w:szCs w:val="28"/>
                <w:bdr w:val="none" w:color="auto" w:sz="0" w:space="0"/>
              </w:rPr>
              <w:t>结构和背景信息与原始状况一致性</w:t>
            </w:r>
          </w:p>
        </w:tc>
        <w:tc>
          <w:tcPr>
            <w:tcW w:w="1907" w:type="dxa"/>
            <w:tcBorders>
              <w:top w:val="single" w:color="000000" w:sz="4" w:space="0"/>
              <w:left w:val="single" w:color="000000" w:sz="4" w:space="0"/>
              <w:bottom w:val="single" w:color="000000" w:sz="4" w:space="0"/>
              <w:right w:val="single" w:color="000000" w:sz="4" w:space="0"/>
            </w:tcBorders>
            <w:shd w:val="clear"/>
            <w:tcMar>
              <w:top w:w="60" w:type="dxa"/>
              <w:left w:w="84" w:type="dxa"/>
              <w:bottom w:w="60"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line="432" w:lineRule="atLeast"/>
              <w:ind w:left="0" w:right="0"/>
              <w:jc w:val="left"/>
              <w:rPr>
                <w:rFonts w:hint="eastAsia" w:ascii="微软雅黑" w:hAnsi="微软雅黑" w:eastAsia="微软雅黑" w:cs="微软雅黑"/>
                <w:color w:val="333333"/>
                <w:sz w:val="28"/>
                <w:szCs w:val="28"/>
              </w:rPr>
            </w:pPr>
            <w:r>
              <w:rPr>
                <w:rFonts w:hint="eastAsia" w:ascii="微软雅黑" w:hAnsi="微软雅黑" w:eastAsia="微软雅黑" w:cs="微软雅黑"/>
                <w:color w:val="333333"/>
                <w:sz w:val="28"/>
                <w:szCs w:val="28"/>
                <w:bdr w:val="none" w:color="auto" w:sz="0" w:space="0"/>
              </w:rPr>
              <w:t>□一致   □不一致</w:t>
            </w:r>
          </w:p>
        </w:tc>
        <w:tc>
          <w:tcPr>
            <w:tcW w:w="1872" w:type="dxa"/>
            <w:tcBorders>
              <w:top w:val="single" w:color="000000" w:sz="4" w:space="0"/>
              <w:left w:val="single" w:color="000000" w:sz="4" w:space="0"/>
              <w:bottom w:val="single" w:color="000000" w:sz="4" w:space="0"/>
              <w:right w:val="single" w:color="000000" w:sz="4" w:space="0"/>
            </w:tcBorders>
            <w:shd w:val="clear"/>
            <w:tcMar>
              <w:top w:w="60" w:type="dxa"/>
              <w:left w:w="84" w:type="dxa"/>
              <w:bottom w:w="60"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line="432" w:lineRule="atLeast"/>
              <w:ind w:left="0" w:right="0"/>
              <w:jc w:val="left"/>
              <w:rPr>
                <w:rFonts w:hint="eastAsia" w:ascii="微软雅黑" w:hAnsi="微软雅黑" w:eastAsia="微软雅黑" w:cs="微软雅黑"/>
                <w:color w:val="333333"/>
                <w:sz w:val="28"/>
                <w:szCs w:val="28"/>
              </w:rPr>
            </w:pPr>
            <w:r>
              <w:rPr>
                <w:rFonts w:hint="eastAsia" w:ascii="微软雅黑" w:hAnsi="微软雅黑" w:eastAsia="微软雅黑" w:cs="微软雅黑"/>
                <w:color w:val="333333"/>
                <w:sz w:val="28"/>
                <w:szCs w:val="28"/>
                <w:bdr w:val="none" w:color="auto" w:sz="0" w:space="0"/>
              </w:rPr>
              <w:t>   □一致   □不一致</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15" w:type="dxa"/>
            <w:left w:w="15" w:type="dxa"/>
            <w:bottom w:w="15" w:type="dxa"/>
            <w:right w:w="15" w:type="dxa"/>
          </w:tblCellMar>
        </w:tblPrEx>
        <w:tc>
          <w:tcPr>
            <w:tcW w:w="1508" w:type="dxa"/>
            <w:vMerge w:val="restart"/>
            <w:tcBorders>
              <w:top w:val="single" w:color="000000" w:sz="4" w:space="0"/>
              <w:left w:val="single" w:color="000000" w:sz="4" w:space="0"/>
              <w:bottom w:val="single" w:color="000000" w:sz="4" w:space="0"/>
              <w:right w:val="single" w:color="000000" w:sz="4" w:space="0"/>
            </w:tcBorders>
            <w:shd w:val="clear"/>
            <w:tcMar>
              <w:top w:w="60" w:type="dxa"/>
              <w:left w:w="84" w:type="dxa"/>
              <w:bottom w:w="60"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line="432" w:lineRule="atLeast"/>
              <w:ind w:left="0" w:right="0"/>
              <w:jc w:val="center"/>
              <w:rPr>
                <w:rFonts w:hint="eastAsia" w:ascii="微软雅黑" w:hAnsi="微软雅黑" w:eastAsia="微软雅黑" w:cs="微软雅黑"/>
                <w:color w:val="333333"/>
                <w:sz w:val="28"/>
                <w:szCs w:val="28"/>
              </w:rPr>
            </w:pPr>
            <w:r>
              <w:rPr>
                <w:rFonts w:hint="eastAsia" w:ascii="微软雅黑" w:hAnsi="微软雅黑" w:eastAsia="微软雅黑" w:cs="微软雅黑"/>
                <w:color w:val="333333"/>
                <w:sz w:val="28"/>
                <w:szCs w:val="28"/>
                <w:bdr w:val="none" w:color="auto" w:sz="0" w:space="0"/>
              </w:rPr>
              <w:t>完整性检验</w:t>
            </w:r>
          </w:p>
        </w:tc>
        <w:tc>
          <w:tcPr>
            <w:tcW w:w="2453" w:type="dxa"/>
            <w:tcBorders>
              <w:top w:val="single" w:color="000000" w:sz="4" w:space="0"/>
              <w:left w:val="single" w:color="000000" w:sz="4" w:space="0"/>
              <w:bottom w:val="single" w:color="000000" w:sz="4" w:space="0"/>
              <w:right w:val="single" w:color="000000" w:sz="4" w:space="0"/>
            </w:tcBorders>
            <w:shd w:val="clear"/>
            <w:tcMar>
              <w:top w:w="60" w:type="dxa"/>
              <w:left w:w="84" w:type="dxa"/>
              <w:bottom w:w="60"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line="432" w:lineRule="atLeast"/>
              <w:ind w:left="0" w:right="0"/>
              <w:jc w:val="left"/>
              <w:rPr>
                <w:rFonts w:hint="eastAsia" w:ascii="微软雅黑" w:hAnsi="微软雅黑" w:eastAsia="微软雅黑" w:cs="微软雅黑"/>
                <w:color w:val="333333"/>
                <w:sz w:val="28"/>
                <w:szCs w:val="28"/>
              </w:rPr>
            </w:pPr>
            <w:r>
              <w:rPr>
                <w:rFonts w:hint="eastAsia" w:ascii="微软雅黑" w:hAnsi="微软雅黑" w:eastAsia="微软雅黑" w:cs="微软雅黑"/>
                <w:color w:val="333333"/>
                <w:sz w:val="28"/>
                <w:szCs w:val="28"/>
                <w:bdr w:val="none" w:color="auto" w:sz="0" w:space="0"/>
              </w:rPr>
              <w:t>电子文件内容信息</w:t>
            </w:r>
          </w:p>
        </w:tc>
        <w:tc>
          <w:tcPr>
            <w:tcW w:w="1907" w:type="dxa"/>
            <w:tcBorders>
              <w:top w:val="single" w:color="000000" w:sz="4" w:space="0"/>
              <w:left w:val="single" w:color="000000" w:sz="4" w:space="0"/>
              <w:bottom w:val="single" w:color="000000" w:sz="4" w:space="0"/>
              <w:right w:val="single" w:color="000000" w:sz="4" w:space="0"/>
            </w:tcBorders>
            <w:shd w:val="clear"/>
            <w:tcMar>
              <w:top w:w="60" w:type="dxa"/>
              <w:left w:w="84" w:type="dxa"/>
              <w:bottom w:w="60"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line="432" w:lineRule="atLeast"/>
              <w:ind w:left="0" w:right="0"/>
              <w:jc w:val="left"/>
              <w:rPr>
                <w:rFonts w:hint="eastAsia" w:ascii="微软雅黑" w:hAnsi="微软雅黑" w:eastAsia="微软雅黑" w:cs="微软雅黑"/>
                <w:color w:val="333333"/>
                <w:sz w:val="28"/>
                <w:szCs w:val="28"/>
              </w:rPr>
            </w:pPr>
            <w:r>
              <w:rPr>
                <w:rFonts w:hint="eastAsia" w:ascii="微软雅黑" w:hAnsi="微软雅黑" w:eastAsia="微软雅黑" w:cs="微软雅黑"/>
                <w:color w:val="333333"/>
                <w:sz w:val="28"/>
                <w:szCs w:val="28"/>
                <w:bdr w:val="none" w:color="auto" w:sz="0" w:space="0"/>
              </w:rPr>
              <w:t>□完整   □不完整</w:t>
            </w:r>
          </w:p>
        </w:tc>
        <w:tc>
          <w:tcPr>
            <w:tcW w:w="1872" w:type="dxa"/>
            <w:tcBorders>
              <w:top w:val="single" w:color="000000" w:sz="4" w:space="0"/>
              <w:left w:val="single" w:color="000000" w:sz="4" w:space="0"/>
              <w:bottom w:val="single" w:color="000000" w:sz="4" w:space="0"/>
              <w:right w:val="single" w:color="000000" w:sz="4" w:space="0"/>
            </w:tcBorders>
            <w:shd w:val="clear"/>
            <w:tcMar>
              <w:top w:w="60" w:type="dxa"/>
              <w:left w:w="84" w:type="dxa"/>
              <w:bottom w:w="60"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line="432" w:lineRule="atLeast"/>
              <w:ind w:left="0" w:right="0"/>
              <w:jc w:val="left"/>
              <w:rPr>
                <w:rFonts w:hint="eastAsia" w:ascii="微软雅黑" w:hAnsi="微软雅黑" w:eastAsia="微软雅黑" w:cs="微软雅黑"/>
                <w:color w:val="333333"/>
                <w:sz w:val="28"/>
                <w:szCs w:val="28"/>
              </w:rPr>
            </w:pPr>
            <w:r>
              <w:rPr>
                <w:rFonts w:hint="eastAsia" w:ascii="微软雅黑" w:hAnsi="微软雅黑" w:eastAsia="微软雅黑" w:cs="微软雅黑"/>
                <w:color w:val="333333"/>
                <w:sz w:val="28"/>
                <w:szCs w:val="28"/>
                <w:bdr w:val="none" w:color="auto" w:sz="0" w:space="0"/>
              </w:rPr>
              <w:t>□完整   □不完整</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Layout w:type="fixed"/>
          <w:tblCellMar>
            <w:top w:w="15" w:type="dxa"/>
            <w:left w:w="15" w:type="dxa"/>
            <w:bottom w:w="15" w:type="dxa"/>
            <w:right w:w="15" w:type="dxa"/>
          </w:tblCellMar>
        </w:tblPrEx>
        <w:tc>
          <w:tcPr>
            <w:tcW w:w="1508" w:type="dxa"/>
            <w:vMerge w:val="continue"/>
            <w:tcBorders>
              <w:top w:val="single" w:color="000000" w:sz="4" w:space="0"/>
              <w:left w:val="single" w:color="000000" w:sz="4" w:space="0"/>
              <w:bottom w:val="single" w:color="000000" w:sz="4" w:space="0"/>
              <w:right w:val="single" w:color="000000" w:sz="4" w:space="0"/>
            </w:tcBorders>
            <w:shd w:val="clear"/>
            <w:tcMar>
              <w:top w:w="60" w:type="dxa"/>
              <w:left w:w="84" w:type="dxa"/>
              <w:bottom w:w="60" w:type="dxa"/>
              <w:right w:w="84" w:type="dxa"/>
            </w:tcMar>
            <w:vAlign w:val="center"/>
          </w:tcPr>
          <w:p>
            <w:pPr>
              <w:rPr>
                <w:rFonts w:hint="eastAsia" w:ascii="微软雅黑" w:hAnsi="微软雅黑" w:eastAsia="微软雅黑" w:cs="微软雅黑"/>
                <w:color w:val="333333"/>
                <w:sz w:val="28"/>
                <w:szCs w:val="28"/>
              </w:rPr>
            </w:pPr>
          </w:p>
        </w:tc>
        <w:tc>
          <w:tcPr>
            <w:tcW w:w="2453" w:type="dxa"/>
            <w:tcBorders>
              <w:top w:val="single" w:color="000000" w:sz="4" w:space="0"/>
              <w:left w:val="single" w:color="000000" w:sz="4" w:space="0"/>
              <w:bottom w:val="single" w:color="000000" w:sz="4" w:space="0"/>
              <w:right w:val="single" w:color="000000" w:sz="4" w:space="0"/>
            </w:tcBorders>
            <w:shd w:val="clear"/>
            <w:tcMar>
              <w:top w:w="60" w:type="dxa"/>
              <w:left w:w="84" w:type="dxa"/>
              <w:bottom w:w="60"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line="432" w:lineRule="atLeast"/>
              <w:ind w:left="0" w:right="0"/>
              <w:jc w:val="left"/>
              <w:rPr>
                <w:rFonts w:hint="eastAsia" w:ascii="微软雅黑" w:hAnsi="微软雅黑" w:eastAsia="微软雅黑" w:cs="微软雅黑"/>
                <w:color w:val="333333"/>
                <w:sz w:val="28"/>
                <w:szCs w:val="28"/>
              </w:rPr>
            </w:pPr>
            <w:r>
              <w:rPr>
                <w:rFonts w:hint="eastAsia" w:ascii="微软雅黑" w:hAnsi="微软雅黑" w:eastAsia="微软雅黑" w:cs="微软雅黑"/>
                <w:color w:val="333333"/>
                <w:sz w:val="28"/>
                <w:szCs w:val="28"/>
                <w:bdr w:val="none" w:color="auto" w:sz="0" w:space="0"/>
              </w:rPr>
              <w:t>电子文件背景信息</w:t>
            </w:r>
          </w:p>
        </w:tc>
        <w:tc>
          <w:tcPr>
            <w:tcW w:w="1907" w:type="dxa"/>
            <w:tcBorders>
              <w:top w:val="single" w:color="000000" w:sz="4" w:space="0"/>
              <w:left w:val="single" w:color="000000" w:sz="4" w:space="0"/>
              <w:bottom w:val="single" w:color="000000" w:sz="4" w:space="0"/>
              <w:right w:val="single" w:color="000000" w:sz="4" w:space="0"/>
            </w:tcBorders>
            <w:shd w:val="clear"/>
            <w:tcMar>
              <w:top w:w="60" w:type="dxa"/>
              <w:left w:w="84" w:type="dxa"/>
              <w:bottom w:w="60"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line="432" w:lineRule="atLeast"/>
              <w:ind w:left="0" w:right="0"/>
              <w:jc w:val="left"/>
              <w:rPr>
                <w:rFonts w:hint="eastAsia" w:ascii="微软雅黑" w:hAnsi="微软雅黑" w:eastAsia="微软雅黑" w:cs="微软雅黑"/>
                <w:color w:val="333333"/>
                <w:sz w:val="28"/>
                <w:szCs w:val="28"/>
              </w:rPr>
            </w:pPr>
            <w:r>
              <w:rPr>
                <w:rFonts w:hint="eastAsia" w:ascii="微软雅黑" w:hAnsi="微软雅黑" w:eastAsia="微软雅黑" w:cs="微软雅黑"/>
                <w:color w:val="333333"/>
                <w:sz w:val="28"/>
                <w:szCs w:val="28"/>
                <w:bdr w:val="none" w:color="auto" w:sz="0" w:space="0"/>
              </w:rPr>
              <w:t>□完整   □不完整</w:t>
            </w:r>
          </w:p>
        </w:tc>
        <w:tc>
          <w:tcPr>
            <w:tcW w:w="1872" w:type="dxa"/>
            <w:tcBorders>
              <w:top w:val="single" w:color="000000" w:sz="4" w:space="0"/>
              <w:left w:val="single" w:color="000000" w:sz="4" w:space="0"/>
              <w:bottom w:val="single" w:color="000000" w:sz="4" w:space="0"/>
              <w:right w:val="single" w:color="000000" w:sz="4" w:space="0"/>
            </w:tcBorders>
            <w:shd w:val="clear"/>
            <w:tcMar>
              <w:top w:w="60" w:type="dxa"/>
              <w:left w:w="84" w:type="dxa"/>
              <w:bottom w:w="60"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line="432" w:lineRule="atLeast"/>
              <w:ind w:left="0" w:right="0"/>
              <w:jc w:val="left"/>
              <w:rPr>
                <w:rFonts w:hint="eastAsia" w:ascii="微软雅黑" w:hAnsi="微软雅黑" w:eastAsia="微软雅黑" w:cs="微软雅黑"/>
                <w:color w:val="333333"/>
                <w:sz w:val="28"/>
                <w:szCs w:val="28"/>
              </w:rPr>
            </w:pPr>
            <w:r>
              <w:rPr>
                <w:rFonts w:hint="eastAsia" w:ascii="微软雅黑" w:hAnsi="微软雅黑" w:eastAsia="微软雅黑" w:cs="微软雅黑"/>
                <w:color w:val="333333"/>
                <w:sz w:val="28"/>
                <w:szCs w:val="28"/>
                <w:bdr w:val="none" w:color="auto" w:sz="0" w:space="0"/>
              </w:rPr>
              <w:t>□完整   □不完整</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Layout w:type="fixed"/>
          <w:tblCellMar>
            <w:top w:w="15" w:type="dxa"/>
            <w:left w:w="15" w:type="dxa"/>
            <w:bottom w:w="15" w:type="dxa"/>
            <w:right w:w="15" w:type="dxa"/>
          </w:tblCellMar>
        </w:tblPrEx>
        <w:tc>
          <w:tcPr>
            <w:tcW w:w="1508" w:type="dxa"/>
            <w:vMerge w:val="continue"/>
            <w:tcBorders>
              <w:top w:val="single" w:color="000000" w:sz="4" w:space="0"/>
              <w:left w:val="single" w:color="000000" w:sz="4" w:space="0"/>
              <w:bottom w:val="single" w:color="000000" w:sz="4" w:space="0"/>
              <w:right w:val="single" w:color="000000" w:sz="4" w:space="0"/>
            </w:tcBorders>
            <w:shd w:val="clear"/>
            <w:tcMar>
              <w:top w:w="60" w:type="dxa"/>
              <w:left w:w="84" w:type="dxa"/>
              <w:bottom w:w="60" w:type="dxa"/>
              <w:right w:w="84" w:type="dxa"/>
            </w:tcMar>
            <w:vAlign w:val="center"/>
          </w:tcPr>
          <w:p>
            <w:pPr>
              <w:rPr>
                <w:rFonts w:hint="eastAsia" w:ascii="微软雅黑" w:hAnsi="微软雅黑" w:eastAsia="微软雅黑" w:cs="微软雅黑"/>
                <w:color w:val="333333"/>
                <w:sz w:val="28"/>
                <w:szCs w:val="28"/>
              </w:rPr>
            </w:pPr>
          </w:p>
        </w:tc>
        <w:tc>
          <w:tcPr>
            <w:tcW w:w="2453" w:type="dxa"/>
            <w:tcBorders>
              <w:top w:val="single" w:color="000000" w:sz="4" w:space="0"/>
              <w:left w:val="single" w:color="000000" w:sz="4" w:space="0"/>
              <w:bottom w:val="single" w:color="000000" w:sz="4" w:space="0"/>
              <w:right w:val="single" w:color="000000" w:sz="4" w:space="0"/>
            </w:tcBorders>
            <w:shd w:val="clear"/>
            <w:tcMar>
              <w:top w:w="60" w:type="dxa"/>
              <w:left w:w="84" w:type="dxa"/>
              <w:bottom w:w="60"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line="432" w:lineRule="atLeast"/>
              <w:ind w:left="0" w:right="0"/>
              <w:jc w:val="left"/>
              <w:rPr>
                <w:rFonts w:hint="eastAsia" w:ascii="微软雅黑" w:hAnsi="微软雅黑" w:eastAsia="微软雅黑" w:cs="微软雅黑"/>
                <w:color w:val="333333"/>
                <w:sz w:val="28"/>
                <w:szCs w:val="28"/>
              </w:rPr>
            </w:pPr>
            <w:r>
              <w:rPr>
                <w:rFonts w:hint="eastAsia" w:ascii="微软雅黑" w:hAnsi="微软雅黑" w:eastAsia="微软雅黑" w:cs="微软雅黑"/>
                <w:color w:val="333333"/>
                <w:sz w:val="28"/>
                <w:szCs w:val="28"/>
                <w:bdr w:val="none" w:color="auto" w:sz="0" w:space="0"/>
              </w:rPr>
              <w:t>电子文件结构信息</w:t>
            </w:r>
          </w:p>
        </w:tc>
        <w:tc>
          <w:tcPr>
            <w:tcW w:w="1907" w:type="dxa"/>
            <w:tcBorders>
              <w:top w:val="single" w:color="000000" w:sz="4" w:space="0"/>
              <w:left w:val="single" w:color="000000" w:sz="4" w:space="0"/>
              <w:bottom w:val="single" w:color="000000" w:sz="4" w:space="0"/>
              <w:right w:val="single" w:color="000000" w:sz="4" w:space="0"/>
            </w:tcBorders>
            <w:shd w:val="clear"/>
            <w:tcMar>
              <w:top w:w="60" w:type="dxa"/>
              <w:left w:w="84" w:type="dxa"/>
              <w:bottom w:w="60"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line="432" w:lineRule="atLeast"/>
              <w:ind w:left="0" w:right="0"/>
              <w:jc w:val="left"/>
              <w:rPr>
                <w:rFonts w:hint="eastAsia" w:ascii="微软雅黑" w:hAnsi="微软雅黑" w:eastAsia="微软雅黑" w:cs="微软雅黑"/>
                <w:color w:val="333333"/>
                <w:sz w:val="28"/>
                <w:szCs w:val="28"/>
              </w:rPr>
            </w:pPr>
            <w:r>
              <w:rPr>
                <w:rFonts w:hint="eastAsia" w:ascii="微软雅黑" w:hAnsi="微软雅黑" w:eastAsia="微软雅黑" w:cs="微软雅黑"/>
                <w:color w:val="333333"/>
                <w:sz w:val="28"/>
                <w:szCs w:val="28"/>
                <w:bdr w:val="none" w:color="auto" w:sz="0" w:space="0"/>
              </w:rPr>
              <w:t>□完整   □不完整</w:t>
            </w:r>
          </w:p>
        </w:tc>
        <w:tc>
          <w:tcPr>
            <w:tcW w:w="1872" w:type="dxa"/>
            <w:tcBorders>
              <w:top w:val="single" w:color="000000" w:sz="4" w:space="0"/>
              <w:left w:val="single" w:color="000000" w:sz="4" w:space="0"/>
              <w:bottom w:val="single" w:color="000000" w:sz="4" w:space="0"/>
              <w:right w:val="single" w:color="000000" w:sz="4" w:space="0"/>
            </w:tcBorders>
            <w:shd w:val="clear"/>
            <w:tcMar>
              <w:top w:w="60" w:type="dxa"/>
              <w:left w:w="84" w:type="dxa"/>
              <w:bottom w:w="60"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line="432" w:lineRule="atLeast"/>
              <w:ind w:left="0" w:right="0"/>
              <w:jc w:val="left"/>
              <w:rPr>
                <w:rFonts w:hint="eastAsia" w:ascii="微软雅黑" w:hAnsi="微软雅黑" w:eastAsia="微软雅黑" w:cs="微软雅黑"/>
                <w:color w:val="333333"/>
                <w:sz w:val="28"/>
                <w:szCs w:val="28"/>
              </w:rPr>
            </w:pPr>
            <w:r>
              <w:rPr>
                <w:rFonts w:hint="eastAsia" w:ascii="微软雅黑" w:hAnsi="微软雅黑" w:eastAsia="微软雅黑" w:cs="微软雅黑"/>
                <w:color w:val="333333"/>
                <w:sz w:val="28"/>
                <w:szCs w:val="28"/>
                <w:bdr w:val="none" w:color="auto" w:sz="0" w:space="0"/>
              </w:rPr>
              <w:t>□完整   □不完整</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Layout w:type="fixed"/>
          <w:tblCellMar>
            <w:top w:w="15" w:type="dxa"/>
            <w:left w:w="15" w:type="dxa"/>
            <w:bottom w:w="15" w:type="dxa"/>
            <w:right w:w="15" w:type="dxa"/>
          </w:tblCellMar>
        </w:tblPrEx>
        <w:tc>
          <w:tcPr>
            <w:tcW w:w="1508" w:type="dxa"/>
            <w:vMerge w:val="restart"/>
            <w:tcBorders>
              <w:top w:val="single" w:color="000000" w:sz="4" w:space="0"/>
              <w:left w:val="single" w:color="000000" w:sz="4" w:space="0"/>
              <w:bottom w:val="single" w:color="000000" w:sz="4" w:space="0"/>
              <w:right w:val="single" w:color="000000" w:sz="4" w:space="0"/>
            </w:tcBorders>
            <w:shd w:val="clear"/>
            <w:tcMar>
              <w:top w:w="60" w:type="dxa"/>
              <w:left w:w="84" w:type="dxa"/>
              <w:bottom w:w="60"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line="432" w:lineRule="atLeast"/>
              <w:ind w:left="0" w:right="0"/>
              <w:jc w:val="center"/>
              <w:rPr>
                <w:rFonts w:hint="eastAsia" w:ascii="微软雅黑" w:hAnsi="微软雅黑" w:eastAsia="微软雅黑" w:cs="微软雅黑"/>
                <w:color w:val="333333"/>
                <w:sz w:val="28"/>
                <w:szCs w:val="28"/>
              </w:rPr>
            </w:pPr>
            <w:r>
              <w:rPr>
                <w:rFonts w:hint="eastAsia" w:ascii="微软雅黑" w:hAnsi="微软雅黑" w:eastAsia="微软雅黑" w:cs="微软雅黑"/>
                <w:color w:val="333333"/>
                <w:sz w:val="28"/>
                <w:szCs w:val="28"/>
                <w:bdr w:val="none" w:color="auto" w:sz="0" w:space="0"/>
              </w:rPr>
              <w:t>可用性检验</w:t>
            </w:r>
          </w:p>
        </w:tc>
        <w:tc>
          <w:tcPr>
            <w:tcW w:w="2453" w:type="dxa"/>
            <w:tcBorders>
              <w:top w:val="single" w:color="000000" w:sz="4" w:space="0"/>
              <w:left w:val="single" w:color="000000" w:sz="4" w:space="0"/>
              <w:bottom w:val="single" w:color="000000" w:sz="4" w:space="0"/>
              <w:right w:val="single" w:color="000000" w:sz="4" w:space="0"/>
            </w:tcBorders>
            <w:shd w:val="clear"/>
            <w:tcMar>
              <w:top w:w="60" w:type="dxa"/>
              <w:left w:w="84" w:type="dxa"/>
              <w:bottom w:w="60"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line="432" w:lineRule="atLeast"/>
              <w:ind w:left="0" w:right="0"/>
              <w:jc w:val="left"/>
              <w:rPr>
                <w:rFonts w:hint="eastAsia" w:ascii="微软雅黑" w:hAnsi="微软雅黑" w:eastAsia="微软雅黑" w:cs="微软雅黑"/>
                <w:color w:val="333333"/>
                <w:sz w:val="28"/>
                <w:szCs w:val="28"/>
              </w:rPr>
            </w:pPr>
            <w:r>
              <w:rPr>
                <w:rFonts w:hint="eastAsia" w:ascii="微软雅黑" w:hAnsi="微软雅黑" w:eastAsia="微软雅黑" w:cs="微软雅黑"/>
                <w:color w:val="333333"/>
                <w:sz w:val="28"/>
                <w:szCs w:val="28"/>
                <w:bdr w:val="none" w:color="auto" w:sz="0" w:space="0"/>
              </w:rPr>
              <w:t>电子文件的可识别性</w:t>
            </w:r>
          </w:p>
        </w:tc>
        <w:tc>
          <w:tcPr>
            <w:tcW w:w="1907" w:type="dxa"/>
            <w:tcBorders>
              <w:top w:val="single" w:color="000000" w:sz="4" w:space="0"/>
              <w:left w:val="single" w:color="000000" w:sz="4" w:space="0"/>
              <w:bottom w:val="single" w:color="000000" w:sz="4" w:space="0"/>
              <w:right w:val="single" w:color="000000" w:sz="4" w:space="0"/>
            </w:tcBorders>
            <w:shd w:val="clear"/>
            <w:tcMar>
              <w:top w:w="60" w:type="dxa"/>
              <w:left w:w="84" w:type="dxa"/>
              <w:bottom w:w="60"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line="432" w:lineRule="atLeast"/>
              <w:ind w:left="0" w:right="0"/>
              <w:jc w:val="left"/>
              <w:rPr>
                <w:rFonts w:hint="eastAsia" w:ascii="微软雅黑" w:hAnsi="微软雅黑" w:eastAsia="微软雅黑" w:cs="微软雅黑"/>
                <w:color w:val="333333"/>
                <w:sz w:val="28"/>
                <w:szCs w:val="28"/>
              </w:rPr>
            </w:pPr>
            <w:r>
              <w:rPr>
                <w:rFonts w:hint="eastAsia" w:ascii="微软雅黑" w:hAnsi="微软雅黑" w:eastAsia="微软雅黑" w:cs="微软雅黑"/>
                <w:color w:val="333333"/>
                <w:sz w:val="28"/>
                <w:szCs w:val="28"/>
                <w:bdr w:val="none" w:color="auto" w:sz="0" w:space="0"/>
              </w:rPr>
              <w:t>□合格   □不合格</w:t>
            </w:r>
          </w:p>
        </w:tc>
        <w:tc>
          <w:tcPr>
            <w:tcW w:w="1872" w:type="dxa"/>
            <w:tcBorders>
              <w:top w:val="single" w:color="000000" w:sz="4" w:space="0"/>
              <w:left w:val="single" w:color="000000" w:sz="4" w:space="0"/>
              <w:bottom w:val="single" w:color="000000" w:sz="4" w:space="0"/>
              <w:right w:val="single" w:color="000000" w:sz="4" w:space="0"/>
            </w:tcBorders>
            <w:shd w:val="clear"/>
            <w:tcMar>
              <w:top w:w="60" w:type="dxa"/>
              <w:left w:w="84" w:type="dxa"/>
              <w:bottom w:w="60"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line="432" w:lineRule="atLeast"/>
              <w:ind w:left="0" w:right="0"/>
              <w:jc w:val="left"/>
              <w:rPr>
                <w:rFonts w:hint="eastAsia" w:ascii="微软雅黑" w:hAnsi="微软雅黑" w:eastAsia="微软雅黑" w:cs="微软雅黑"/>
                <w:color w:val="333333"/>
                <w:sz w:val="28"/>
                <w:szCs w:val="28"/>
              </w:rPr>
            </w:pPr>
            <w:r>
              <w:rPr>
                <w:rFonts w:hint="eastAsia" w:ascii="微软雅黑" w:hAnsi="微软雅黑" w:eastAsia="微软雅黑" w:cs="微软雅黑"/>
                <w:color w:val="333333"/>
                <w:sz w:val="28"/>
                <w:szCs w:val="28"/>
                <w:bdr w:val="none" w:color="auto" w:sz="0" w:space="0"/>
              </w:rPr>
              <w:t>□合格   □不合格 </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Layout w:type="fixed"/>
          <w:tblCellMar>
            <w:top w:w="15" w:type="dxa"/>
            <w:left w:w="15" w:type="dxa"/>
            <w:bottom w:w="15" w:type="dxa"/>
            <w:right w:w="15" w:type="dxa"/>
          </w:tblCellMar>
        </w:tblPrEx>
        <w:tc>
          <w:tcPr>
            <w:tcW w:w="1508" w:type="dxa"/>
            <w:vMerge w:val="continue"/>
            <w:tcBorders>
              <w:top w:val="single" w:color="000000" w:sz="4" w:space="0"/>
              <w:left w:val="single" w:color="000000" w:sz="4" w:space="0"/>
              <w:bottom w:val="single" w:color="000000" w:sz="4" w:space="0"/>
              <w:right w:val="single" w:color="000000" w:sz="4" w:space="0"/>
            </w:tcBorders>
            <w:shd w:val="clear"/>
            <w:tcMar>
              <w:top w:w="60" w:type="dxa"/>
              <w:left w:w="84" w:type="dxa"/>
              <w:bottom w:w="60" w:type="dxa"/>
              <w:right w:w="84" w:type="dxa"/>
            </w:tcMar>
            <w:vAlign w:val="center"/>
          </w:tcPr>
          <w:p>
            <w:pPr>
              <w:rPr>
                <w:rFonts w:hint="eastAsia" w:ascii="微软雅黑" w:hAnsi="微软雅黑" w:eastAsia="微软雅黑" w:cs="微软雅黑"/>
                <w:color w:val="333333"/>
                <w:sz w:val="28"/>
                <w:szCs w:val="28"/>
              </w:rPr>
            </w:pPr>
          </w:p>
        </w:tc>
        <w:tc>
          <w:tcPr>
            <w:tcW w:w="2453" w:type="dxa"/>
            <w:tcBorders>
              <w:top w:val="single" w:color="000000" w:sz="4" w:space="0"/>
              <w:left w:val="single" w:color="000000" w:sz="4" w:space="0"/>
              <w:bottom w:val="single" w:color="000000" w:sz="4" w:space="0"/>
              <w:right w:val="single" w:color="000000" w:sz="4" w:space="0"/>
            </w:tcBorders>
            <w:shd w:val="clear"/>
            <w:tcMar>
              <w:top w:w="60" w:type="dxa"/>
              <w:left w:w="84" w:type="dxa"/>
              <w:bottom w:w="60"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line="432" w:lineRule="atLeast"/>
              <w:ind w:left="0" w:right="0"/>
              <w:jc w:val="left"/>
              <w:rPr>
                <w:rFonts w:hint="eastAsia" w:ascii="微软雅黑" w:hAnsi="微软雅黑" w:eastAsia="微软雅黑" w:cs="微软雅黑"/>
                <w:color w:val="333333"/>
                <w:sz w:val="28"/>
                <w:szCs w:val="28"/>
              </w:rPr>
            </w:pPr>
            <w:r>
              <w:rPr>
                <w:rFonts w:hint="eastAsia" w:ascii="微软雅黑" w:hAnsi="微软雅黑" w:eastAsia="微软雅黑" w:cs="微软雅黑"/>
                <w:color w:val="333333"/>
                <w:sz w:val="28"/>
                <w:szCs w:val="28"/>
                <w:bdr w:val="none" w:color="auto" w:sz="0" w:space="0"/>
              </w:rPr>
              <w:t>电子文件软硬件环境可兼容性</w:t>
            </w:r>
          </w:p>
        </w:tc>
        <w:tc>
          <w:tcPr>
            <w:tcW w:w="1907" w:type="dxa"/>
            <w:tcBorders>
              <w:top w:val="single" w:color="000000" w:sz="4" w:space="0"/>
              <w:left w:val="single" w:color="000000" w:sz="4" w:space="0"/>
              <w:bottom w:val="single" w:color="000000" w:sz="4" w:space="0"/>
              <w:right w:val="single" w:color="000000" w:sz="4" w:space="0"/>
            </w:tcBorders>
            <w:shd w:val="clear"/>
            <w:tcMar>
              <w:top w:w="60" w:type="dxa"/>
              <w:left w:w="84" w:type="dxa"/>
              <w:bottom w:w="60"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line="432" w:lineRule="atLeast"/>
              <w:ind w:left="0" w:right="0"/>
              <w:jc w:val="left"/>
              <w:rPr>
                <w:rFonts w:hint="eastAsia" w:ascii="微软雅黑" w:hAnsi="微软雅黑" w:eastAsia="微软雅黑" w:cs="微软雅黑"/>
                <w:color w:val="333333"/>
                <w:sz w:val="28"/>
                <w:szCs w:val="28"/>
              </w:rPr>
            </w:pPr>
            <w:r>
              <w:rPr>
                <w:rFonts w:hint="eastAsia" w:ascii="微软雅黑" w:hAnsi="微软雅黑" w:eastAsia="微软雅黑" w:cs="微软雅黑"/>
                <w:color w:val="333333"/>
                <w:sz w:val="28"/>
                <w:szCs w:val="28"/>
                <w:bdr w:val="none" w:color="auto" w:sz="0" w:space="0"/>
              </w:rPr>
              <w:t>□合格   □不合格</w:t>
            </w:r>
          </w:p>
        </w:tc>
        <w:tc>
          <w:tcPr>
            <w:tcW w:w="1872" w:type="dxa"/>
            <w:tcBorders>
              <w:top w:val="single" w:color="000000" w:sz="4" w:space="0"/>
              <w:left w:val="single" w:color="000000" w:sz="4" w:space="0"/>
              <w:bottom w:val="single" w:color="000000" w:sz="4" w:space="0"/>
              <w:right w:val="single" w:color="000000" w:sz="4" w:space="0"/>
            </w:tcBorders>
            <w:shd w:val="clear"/>
            <w:tcMar>
              <w:top w:w="60" w:type="dxa"/>
              <w:left w:w="84" w:type="dxa"/>
              <w:bottom w:w="60"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line="432" w:lineRule="atLeast"/>
              <w:ind w:left="0" w:right="0"/>
              <w:jc w:val="left"/>
              <w:rPr>
                <w:rFonts w:hint="eastAsia" w:ascii="微软雅黑" w:hAnsi="微软雅黑" w:eastAsia="微软雅黑" w:cs="微软雅黑"/>
                <w:color w:val="333333"/>
                <w:sz w:val="28"/>
                <w:szCs w:val="28"/>
              </w:rPr>
            </w:pPr>
            <w:r>
              <w:rPr>
                <w:rFonts w:hint="eastAsia" w:ascii="微软雅黑" w:hAnsi="微软雅黑" w:eastAsia="微软雅黑" w:cs="微软雅黑"/>
                <w:color w:val="333333"/>
                <w:sz w:val="28"/>
                <w:szCs w:val="28"/>
                <w:bdr w:val="none" w:color="auto" w:sz="0" w:space="0"/>
              </w:rPr>
              <w:t>□合格   □不合格</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15" w:type="dxa"/>
            <w:left w:w="15" w:type="dxa"/>
            <w:bottom w:w="15" w:type="dxa"/>
            <w:right w:w="15" w:type="dxa"/>
          </w:tblCellMar>
        </w:tblPrEx>
        <w:tc>
          <w:tcPr>
            <w:tcW w:w="1508" w:type="dxa"/>
            <w:vMerge w:val="continue"/>
            <w:tcBorders>
              <w:top w:val="single" w:color="000000" w:sz="4" w:space="0"/>
              <w:left w:val="single" w:color="000000" w:sz="4" w:space="0"/>
              <w:bottom w:val="single" w:color="000000" w:sz="4" w:space="0"/>
              <w:right w:val="single" w:color="000000" w:sz="4" w:space="0"/>
            </w:tcBorders>
            <w:shd w:val="clear"/>
            <w:tcMar>
              <w:top w:w="60" w:type="dxa"/>
              <w:left w:w="84" w:type="dxa"/>
              <w:bottom w:w="60" w:type="dxa"/>
              <w:right w:w="84" w:type="dxa"/>
            </w:tcMar>
            <w:vAlign w:val="center"/>
          </w:tcPr>
          <w:p>
            <w:pPr>
              <w:rPr>
                <w:rFonts w:hint="eastAsia" w:ascii="微软雅黑" w:hAnsi="微软雅黑" w:eastAsia="微软雅黑" w:cs="微软雅黑"/>
                <w:color w:val="333333"/>
                <w:sz w:val="28"/>
                <w:szCs w:val="28"/>
              </w:rPr>
            </w:pPr>
          </w:p>
        </w:tc>
        <w:tc>
          <w:tcPr>
            <w:tcW w:w="2453" w:type="dxa"/>
            <w:tcBorders>
              <w:top w:val="single" w:color="000000" w:sz="4" w:space="0"/>
              <w:left w:val="single" w:color="000000" w:sz="4" w:space="0"/>
              <w:bottom w:val="single" w:color="000000" w:sz="4" w:space="0"/>
              <w:right w:val="single" w:color="000000" w:sz="4" w:space="0"/>
            </w:tcBorders>
            <w:shd w:val="clear"/>
            <w:tcMar>
              <w:top w:w="60" w:type="dxa"/>
              <w:left w:w="84" w:type="dxa"/>
              <w:bottom w:w="60"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line="432" w:lineRule="atLeast"/>
              <w:ind w:left="0" w:right="0"/>
              <w:jc w:val="left"/>
              <w:rPr>
                <w:rFonts w:hint="eastAsia" w:ascii="微软雅黑" w:hAnsi="微软雅黑" w:eastAsia="微软雅黑" w:cs="微软雅黑"/>
                <w:color w:val="333333"/>
                <w:sz w:val="28"/>
                <w:szCs w:val="28"/>
              </w:rPr>
            </w:pPr>
            <w:r>
              <w:rPr>
                <w:rFonts w:hint="eastAsia" w:ascii="微软雅黑" w:hAnsi="微软雅黑" w:eastAsia="微软雅黑" w:cs="微软雅黑"/>
                <w:color w:val="333333"/>
                <w:sz w:val="28"/>
                <w:szCs w:val="28"/>
                <w:bdr w:val="none" w:color="auto" w:sz="0" w:space="0"/>
              </w:rPr>
              <w:t>电子文件格式的合规性</w:t>
            </w:r>
          </w:p>
        </w:tc>
        <w:tc>
          <w:tcPr>
            <w:tcW w:w="1907" w:type="dxa"/>
            <w:tcBorders>
              <w:top w:val="single" w:color="000000" w:sz="4" w:space="0"/>
              <w:left w:val="single" w:color="000000" w:sz="4" w:space="0"/>
              <w:bottom w:val="single" w:color="000000" w:sz="4" w:space="0"/>
              <w:right w:val="single" w:color="000000" w:sz="4" w:space="0"/>
            </w:tcBorders>
            <w:shd w:val="clear"/>
            <w:tcMar>
              <w:top w:w="60" w:type="dxa"/>
              <w:left w:w="84" w:type="dxa"/>
              <w:bottom w:w="60"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line="432" w:lineRule="atLeast"/>
              <w:ind w:left="0" w:right="0"/>
              <w:jc w:val="left"/>
              <w:rPr>
                <w:rFonts w:hint="eastAsia" w:ascii="微软雅黑" w:hAnsi="微软雅黑" w:eastAsia="微软雅黑" w:cs="微软雅黑"/>
                <w:color w:val="333333"/>
                <w:sz w:val="28"/>
                <w:szCs w:val="28"/>
              </w:rPr>
            </w:pPr>
            <w:r>
              <w:rPr>
                <w:rFonts w:hint="eastAsia" w:ascii="微软雅黑" w:hAnsi="微软雅黑" w:eastAsia="微软雅黑" w:cs="微软雅黑"/>
                <w:color w:val="333333"/>
                <w:sz w:val="28"/>
                <w:szCs w:val="28"/>
                <w:bdr w:val="none" w:color="auto" w:sz="0" w:space="0"/>
              </w:rPr>
              <w:t>□合格   □不合格</w:t>
            </w:r>
          </w:p>
        </w:tc>
        <w:tc>
          <w:tcPr>
            <w:tcW w:w="1872" w:type="dxa"/>
            <w:tcBorders>
              <w:top w:val="single" w:color="000000" w:sz="4" w:space="0"/>
              <w:left w:val="single" w:color="000000" w:sz="4" w:space="0"/>
              <w:bottom w:val="single" w:color="000000" w:sz="4" w:space="0"/>
              <w:right w:val="single" w:color="000000" w:sz="4" w:space="0"/>
            </w:tcBorders>
            <w:shd w:val="clear"/>
            <w:tcMar>
              <w:top w:w="60" w:type="dxa"/>
              <w:left w:w="84" w:type="dxa"/>
              <w:bottom w:w="60"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line="432" w:lineRule="atLeast"/>
              <w:ind w:left="0" w:right="0"/>
              <w:jc w:val="left"/>
              <w:rPr>
                <w:rFonts w:hint="eastAsia" w:ascii="微软雅黑" w:hAnsi="微软雅黑" w:eastAsia="微软雅黑" w:cs="微软雅黑"/>
                <w:color w:val="333333"/>
                <w:sz w:val="28"/>
                <w:szCs w:val="28"/>
              </w:rPr>
            </w:pPr>
            <w:r>
              <w:rPr>
                <w:rFonts w:hint="eastAsia" w:ascii="微软雅黑" w:hAnsi="微软雅黑" w:eastAsia="微软雅黑" w:cs="微软雅黑"/>
                <w:color w:val="333333"/>
                <w:sz w:val="28"/>
                <w:szCs w:val="28"/>
                <w:bdr w:val="none" w:color="auto" w:sz="0" w:space="0"/>
              </w:rPr>
              <w:t>□合格   □不合格</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Layout w:type="fixed"/>
          <w:tblCellMar>
            <w:top w:w="15" w:type="dxa"/>
            <w:left w:w="15" w:type="dxa"/>
            <w:bottom w:w="15" w:type="dxa"/>
            <w:right w:w="15" w:type="dxa"/>
          </w:tblCellMar>
        </w:tblPrEx>
        <w:tc>
          <w:tcPr>
            <w:tcW w:w="3961" w:type="dxa"/>
            <w:gridSpan w:val="2"/>
            <w:tcBorders>
              <w:top w:val="single" w:color="000000" w:sz="4" w:space="0"/>
              <w:left w:val="single" w:color="000000" w:sz="4" w:space="0"/>
              <w:bottom w:val="single" w:color="000000" w:sz="4" w:space="0"/>
              <w:right w:val="single" w:color="000000" w:sz="4" w:space="0"/>
            </w:tcBorders>
            <w:shd w:val="clear"/>
            <w:tcMar>
              <w:top w:w="60" w:type="dxa"/>
              <w:left w:w="84" w:type="dxa"/>
              <w:bottom w:w="60"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line="432" w:lineRule="atLeast"/>
              <w:ind w:left="0" w:right="0"/>
              <w:jc w:val="left"/>
              <w:rPr>
                <w:rFonts w:hint="eastAsia" w:ascii="微软雅黑" w:hAnsi="微软雅黑" w:eastAsia="微软雅黑" w:cs="微软雅黑"/>
                <w:color w:val="333333"/>
                <w:sz w:val="28"/>
                <w:szCs w:val="28"/>
              </w:rPr>
            </w:pPr>
            <w:r>
              <w:rPr>
                <w:rFonts w:hint="eastAsia" w:ascii="微软雅黑" w:hAnsi="微软雅黑" w:eastAsia="微软雅黑" w:cs="微软雅黑"/>
                <w:color w:val="333333"/>
                <w:sz w:val="28"/>
                <w:szCs w:val="28"/>
                <w:bdr w:val="none" w:color="auto" w:sz="0" w:space="0"/>
              </w:rPr>
              <w:t>  填表人（签名）</w:t>
            </w:r>
          </w:p>
        </w:tc>
        <w:tc>
          <w:tcPr>
            <w:tcW w:w="1907" w:type="dxa"/>
            <w:tcBorders>
              <w:top w:val="single" w:color="000000" w:sz="4" w:space="0"/>
              <w:left w:val="single" w:color="000000" w:sz="4" w:space="0"/>
              <w:bottom w:val="single" w:color="000000" w:sz="4" w:space="0"/>
              <w:right w:val="single" w:color="000000" w:sz="4" w:space="0"/>
            </w:tcBorders>
            <w:shd w:val="clear"/>
            <w:tcMar>
              <w:top w:w="60" w:type="dxa"/>
              <w:left w:w="84" w:type="dxa"/>
              <w:bottom w:w="60" w:type="dxa"/>
              <w:right w:w="84" w:type="dxa"/>
            </w:tcMar>
            <w:vAlign w:val="center"/>
          </w:tcPr>
          <w:p>
            <w:pPr>
              <w:keepNext w:val="0"/>
              <w:keepLines w:val="0"/>
              <w:widowControl/>
              <w:suppressLineNumbers w:val="0"/>
              <w:wordWrap w:val="0"/>
              <w:spacing w:before="0" w:beforeAutospacing="0" w:after="0" w:afterAutospacing="0" w:line="288" w:lineRule="atLeast"/>
              <w:ind w:left="0" w:right="0"/>
              <w:jc w:val="left"/>
              <w:textAlignment w:val="center"/>
              <w:rPr>
                <w:rFonts w:hint="eastAsia" w:ascii="微软雅黑" w:hAnsi="微软雅黑" w:eastAsia="微软雅黑" w:cs="微软雅黑"/>
                <w:color w:val="333333"/>
                <w:sz w:val="28"/>
                <w:szCs w:val="28"/>
              </w:rPr>
            </w:pPr>
          </w:p>
        </w:tc>
        <w:tc>
          <w:tcPr>
            <w:tcW w:w="1872" w:type="dxa"/>
            <w:tcBorders>
              <w:top w:val="single" w:color="000000" w:sz="4" w:space="0"/>
              <w:left w:val="single" w:color="000000" w:sz="4" w:space="0"/>
              <w:bottom w:val="single" w:color="000000" w:sz="4" w:space="0"/>
              <w:right w:val="single" w:color="000000" w:sz="4" w:space="0"/>
            </w:tcBorders>
            <w:shd w:val="clear"/>
            <w:tcMar>
              <w:top w:w="60" w:type="dxa"/>
              <w:left w:w="84" w:type="dxa"/>
              <w:bottom w:w="60" w:type="dxa"/>
              <w:right w:w="84" w:type="dxa"/>
            </w:tcMar>
            <w:vAlign w:val="center"/>
          </w:tcPr>
          <w:p>
            <w:pPr>
              <w:keepNext w:val="0"/>
              <w:keepLines w:val="0"/>
              <w:widowControl/>
              <w:suppressLineNumbers w:val="0"/>
              <w:wordWrap w:val="0"/>
              <w:spacing w:before="0" w:beforeAutospacing="0" w:after="0" w:afterAutospacing="0" w:line="288" w:lineRule="atLeast"/>
              <w:ind w:left="0" w:right="0"/>
              <w:jc w:val="left"/>
              <w:textAlignment w:val="center"/>
              <w:rPr>
                <w:rFonts w:hint="eastAsia" w:ascii="微软雅黑" w:hAnsi="微软雅黑" w:eastAsia="微软雅黑" w:cs="微软雅黑"/>
                <w:color w:val="333333"/>
                <w:sz w:val="28"/>
                <w:szCs w:val="28"/>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Layout w:type="fixed"/>
          <w:tblCellMar>
            <w:top w:w="15" w:type="dxa"/>
            <w:left w:w="15" w:type="dxa"/>
            <w:bottom w:w="15" w:type="dxa"/>
            <w:right w:w="15" w:type="dxa"/>
          </w:tblCellMar>
        </w:tblPrEx>
        <w:tc>
          <w:tcPr>
            <w:tcW w:w="3961" w:type="dxa"/>
            <w:gridSpan w:val="2"/>
            <w:tcBorders>
              <w:top w:val="single" w:color="000000" w:sz="4" w:space="0"/>
              <w:left w:val="single" w:color="000000" w:sz="4" w:space="0"/>
              <w:bottom w:val="single" w:color="000000" w:sz="4" w:space="0"/>
              <w:right w:val="single" w:color="000000" w:sz="4" w:space="0"/>
            </w:tcBorders>
            <w:shd w:val="clear"/>
            <w:tcMar>
              <w:top w:w="60" w:type="dxa"/>
              <w:left w:w="84" w:type="dxa"/>
              <w:bottom w:w="60"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line="432" w:lineRule="atLeast"/>
              <w:ind w:left="0" w:right="0"/>
              <w:jc w:val="left"/>
              <w:rPr>
                <w:rFonts w:hint="eastAsia" w:ascii="微软雅黑" w:hAnsi="微软雅黑" w:eastAsia="微软雅黑" w:cs="微软雅黑"/>
                <w:color w:val="333333"/>
                <w:sz w:val="28"/>
                <w:szCs w:val="28"/>
              </w:rPr>
            </w:pPr>
            <w:r>
              <w:rPr>
                <w:rFonts w:hint="eastAsia" w:ascii="微软雅黑" w:hAnsi="微软雅黑" w:eastAsia="微软雅黑" w:cs="微软雅黑"/>
                <w:color w:val="333333"/>
                <w:sz w:val="28"/>
                <w:szCs w:val="28"/>
                <w:bdr w:val="none" w:color="auto" w:sz="0" w:space="0"/>
              </w:rPr>
              <w:t>  审核人（签名）</w:t>
            </w:r>
          </w:p>
        </w:tc>
        <w:tc>
          <w:tcPr>
            <w:tcW w:w="1907" w:type="dxa"/>
            <w:tcBorders>
              <w:top w:val="single" w:color="000000" w:sz="4" w:space="0"/>
              <w:left w:val="single" w:color="000000" w:sz="4" w:space="0"/>
              <w:bottom w:val="single" w:color="000000" w:sz="4" w:space="0"/>
              <w:right w:val="single" w:color="000000" w:sz="4" w:space="0"/>
            </w:tcBorders>
            <w:shd w:val="clear"/>
            <w:tcMar>
              <w:top w:w="60" w:type="dxa"/>
              <w:left w:w="84" w:type="dxa"/>
              <w:bottom w:w="60" w:type="dxa"/>
              <w:right w:w="84" w:type="dxa"/>
            </w:tcMar>
            <w:vAlign w:val="center"/>
          </w:tcPr>
          <w:p>
            <w:pPr>
              <w:keepNext w:val="0"/>
              <w:keepLines w:val="0"/>
              <w:widowControl/>
              <w:suppressLineNumbers w:val="0"/>
              <w:wordWrap w:val="0"/>
              <w:spacing w:before="0" w:beforeAutospacing="0" w:after="0" w:afterAutospacing="0" w:line="288" w:lineRule="atLeast"/>
              <w:ind w:left="0" w:right="0"/>
              <w:jc w:val="left"/>
              <w:textAlignment w:val="center"/>
              <w:rPr>
                <w:rFonts w:hint="eastAsia" w:ascii="微软雅黑" w:hAnsi="微软雅黑" w:eastAsia="微软雅黑" w:cs="微软雅黑"/>
                <w:color w:val="333333"/>
                <w:sz w:val="28"/>
                <w:szCs w:val="28"/>
              </w:rPr>
            </w:pPr>
          </w:p>
        </w:tc>
        <w:tc>
          <w:tcPr>
            <w:tcW w:w="1872" w:type="dxa"/>
            <w:tcBorders>
              <w:top w:val="single" w:color="000000" w:sz="4" w:space="0"/>
              <w:left w:val="single" w:color="000000" w:sz="4" w:space="0"/>
              <w:bottom w:val="single" w:color="000000" w:sz="4" w:space="0"/>
              <w:right w:val="single" w:color="000000" w:sz="4" w:space="0"/>
            </w:tcBorders>
            <w:shd w:val="clear"/>
            <w:tcMar>
              <w:top w:w="60" w:type="dxa"/>
              <w:left w:w="84" w:type="dxa"/>
              <w:bottom w:w="60" w:type="dxa"/>
              <w:right w:w="84" w:type="dxa"/>
            </w:tcMar>
            <w:vAlign w:val="center"/>
          </w:tcPr>
          <w:p>
            <w:pPr>
              <w:keepNext w:val="0"/>
              <w:keepLines w:val="0"/>
              <w:widowControl/>
              <w:suppressLineNumbers w:val="0"/>
              <w:wordWrap w:val="0"/>
              <w:spacing w:before="0" w:beforeAutospacing="0" w:after="0" w:afterAutospacing="0" w:line="288" w:lineRule="atLeast"/>
              <w:ind w:left="0" w:right="0"/>
              <w:jc w:val="left"/>
              <w:textAlignment w:val="center"/>
              <w:rPr>
                <w:rFonts w:hint="eastAsia" w:ascii="微软雅黑" w:hAnsi="微软雅黑" w:eastAsia="微软雅黑" w:cs="微软雅黑"/>
                <w:color w:val="333333"/>
                <w:sz w:val="28"/>
                <w:szCs w:val="28"/>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15" w:type="dxa"/>
            <w:left w:w="15" w:type="dxa"/>
            <w:bottom w:w="15" w:type="dxa"/>
            <w:right w:w="15" w:type="dxa"/>
          </w:tblCellMar>
        </w:tblPrEx>
        <w:tc>
          <w:tcPr>
            <w:tcW w:w="3961" w:type="dxa"/>
            <w:gridSpan w:val="2"/>
            <w:tcBorders>
              <w:top w:val="single" w:color="000000" w:sz="4" w:space="0"/>
              <w:left w:val="single" w:color="000000" w:sz="4" w:space="0"/>
              <w:bottom w:val="single" w:color="000000" w:sz="4" w:space="0"/>
              <w:right w:val="single" w:color="000000" w:sz="4" w:space="0"/>
            </w:tcBorders>
            <w:shd w:val="clear"/>
            <w:tcMar>
              <w:top w:w="60" w:type="dxa"/>
              <w:left w:w="84" w:type="dxa"/>
              <w:bottom w:w="60"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line="432" w:lineRule="atLeast"/>
              <w:ind w:left="0" w:right="0"/>
              <w:jc w:val="left"/>
              <w:rPr>
                <w:rFonts w:hint="eastAsia" w:ascii="微软雅黑" w:hAnsi="微软雅黑" w:eastAsia="微软雅黑" w:cs="微软雅黑"/>
                <w:color w:val="333333"/>
                <w:sz w:val="28"/>
                <w:szCs w:val="28"/>
              </w:rPr>
            </w:pPr>
            <w:r>
              <w:rPr>
                <w:rFonts w:hint="eastAsia" w:ascii="微软雅黑" w:hAnsi="微软雅黑" w:eastAsia="微软雅黑" w:cs="微软雅黑"/>
                <w:color w:val="333333"/>
                <w:sz w:val="28"/>
                <w:szCs w:val="28"/>
                <w:bdr w:val="none" w:color="auto" w:sz="0" w:space="0"/>
              </w:rPr>
              <w:t>  单位（印章）</w:t>
            </w:r>
          </w:p>
        </w:tc>
        <w:tc>
          <w:tcPr>
            <w:tcW w:w="1907" w:type="dxa"/>
            <w:tcBorders>
              <w:top w:val="single" w:color="000000" w:sz="4" w:space="0"/>
              <w:left w:val="single" w:color="000000" w:sz="4" w:space="0"/>
              <w:bottom w:val="single" w:color="000000" w:sz="4" w:space="0"/>
              <w:right w:val="single" w:color="000000" w:sz="4" w:space="0"/>
            </w:tcBorders>
            <w:shd w:val="clear"/>
            <w:tcMar>
              <w:top w:w="60" w:type="dxa"/>
              <w:left w:w="84" w:type="dxa"/>
              <w:bottom w:w="60"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line="432" w:lineRule="atLeast"/>
              <w:ind w:left="0" w:right="0"/>
              <w:jc w:val="left"/>
              <w:rPr>
                <w:rFonts w:hint="eastAsia" w:ascii="微软雅黑" w:hAnsi="微软雅黑" w:eastAsia="微软雅黑" w:cs="微软雅黑"/>
                <w:color w:val="333333"/>
                <w:sz w:val="28"/>
                <w:szCs w:val="28"/>
              </w:rPr>
            </w:pPr>
            <w:r>
              <w:rPr>
                <w:rFonts w:hint="eastAsia" w:ascii="微软雅黑" w:hAnsi="微软雅黑" w:eastAsia="微软雅黑" w:cs="微软雅黑"/>
                <w:color w:val="333333"/>
                <w:sz w:val="28"/>
                <w:szCs w:val="28"/>
                <w:bdr w:val="none" w:color="auto" w:sz="0" w:space="0"/>
              </w:rPr>
              <w:t>年   月    日</w:t>
            </w:r>
          </w:p>
        </w:tc>
        <w:tc>
          <w:tcPr>
            <w:tcW w:w="1872" w:type="dxa"/>
            <w:tcBorders>
              <w:top w:val="single" w:color="000000" w:sz="4" w:space="0"/>
              <w:left w:val="single" w:color="000000" w:sz="4" w:space="0"/>
              <w:bottom w:val="single" w:color="000000" w:sz="4" w:space="0"/>
              <w:right w:val="single" w:color="000000" w:sz="4" w:space="0"/>
            </w:tcBorders>
            <w:shd w:val="clear"/>
            <w:tcMar>
              <w:top w:w="60" w:type="dxa"/>
              <w:left w:w="84" w:type="dxa"/>
              <w:bottom w:w="60"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line="432" w:lineRule="atLeast"/>
              <w:ind w:left="0" w:right="0"/>
              <w:jc w:val="left"/>
              <w:rPr>
                <w:rFonts w:hint="eastAsia" w:ascii="微软雅黑" w:hAnsi="微软雅黑" w:eastAsia="微软雅黑" w:cs="微软雅黑"/>
                <w:color w:val="333333"/>
                <w:sz w:val="28"/>
                <w:szCs w:val="28"/>
              </w:rPr>
            </w:pPr>
            <w:r>
              <w:rPr>
                <w:rFonts w:hint="eastAsia" w:ascii="微软雅黑" w:hAnsi="微软雅黑" w:eastAsia="微软雅黑" w:cs="微软雅黑"/>
                <w:color w:val="333333"/>
                <w:sz w:val="28"/>
                <w:szCs w:val="28"/>
                <w:bdr w:val="none" w:color="auto" w:sz="0" w:space="0"/>
              </w:rPr>
              <w:t>年   月    日</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432" w:lineRule="atLeast"/>
        <w:ind w:left="0" w:right="0"/>
        <w:jc w:val="left"/>
        <w:rPr>
          <w:rFonts w:hint="eastAsia" w:ascii="微软雅黑" w:hAnsi="微软雅黑" w:eastAsia="微软雅黑" w:cs="微软雅黑"/>
          <w:color w:val="333333"/>
          <w:sz w:val="28"/>
          <w:szCs w:val="28"/>
        </w:rPr>
      </w:pPr>
      <w:r>
        <w:rPr>
          <w:rFonts w:hint="eastAsia" w:ascii="微软雅黑" w:hAnsi="微软雅黑" w:eastAsia="微软雅黑" w:cs="微软雅黑"/>
          <w:caps w:val="0"/>
          <w:color w:val="333333"/>
          <w:spacing w:val="0"/>
          <w:sz w:val="28"/>
          <w:szCs w:val="28"/>
          <w:bdr w:val="none" w:color="auto" w:sz="0" w:space="0"/>
        </w:rPr>
        <w:t>　　注：可由交接双方结合电子文件类型类别等情况，按文件名称逐份填写，也可多份合并填写。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432" w:lineRule="atLeast"/>
        <w:ind w:left="0" w:right="0"/>
        <w:jc w:val="both"/>
        <w:rPr>
          <w:rFonts w:hint="eastAsia" w:ascii="微软雅黑" w:hAnsi="微软雅黑" w:eastAsia="微软雅黑" w:cs="微软雅黑"/>
          <w:color w:val="333333"/>
          <w:sz w:val="28"/>
          <w:szCs w:val="28"/>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60" w:lineRule="atLeast"/>
        <w:ind w:left="120" w:right="0"/>
        <w:rPr>
          <w:rFonts w:ascii="Arial" w:hAnsi="Arial" w:cs="Arial"/>
          <w:b/>
          <w:color w:val="175792"/>
          <w:sz w:val="28"/>
          <w:szCs w:val="28"/>
        </w:rPr>
      </w:pPr>
      <w:r>
        <w:rPr>
          <w:rFonts w:hint="default" w:ascii="Arial" w:hAnsi="Arial" w:eastAsia="微软雅黑" w:cs="Arial"/>
          <w:b/>
          <w:caps w:val="0"/>
          <w:color w:val="175792"/>
          <w:spacing w:val="0"/>
          <w:sz w:val="28"/>
          <w:szCs w:val="28"/>
          <w:bdr w:val="none" w:color="auto" w:sz="0" w:space="0"/>
        </w:rPr>
        <w:t>相关附件：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432" w:lineRule="atLeast"/>
        <w:ind w:left="120" w:right="0"/>
        <w:rPr>
          <w:rFonts w:hint="eastAsia" w:ascii="微软雅黑" w:hAnsi="微软雅黑" w:eastAsia="微软雅黑" w:cs="微软雅黑"/>
          <w:color w:val="333333"/>
          <w:sz w:val="28"/>
          <w:szCs w:val="28"/>
        </w:rPr>
      </w:pPr>
      <w:r>
        <w:rPr>
          <w:rFonts w:hint="eastAsia" w:ascii="微软雅黑" w:hAnsi="微软雅黑" w:eastAsia="微软雅黑" w:cs="微软雅黑"/>
          <w:caps w:val="0"/>
          <w:color w:val="333333"/>
          <w:spacing w:val="0"/>
          <w:sz w:val="28"/>
          <w:szCs w:val="28"/>
          <w:u w:val="none"/>
          <w:bdr w:val="none" w:color="auto" w:sz="0" w:space="0"/>
        </w:rPr>
        <w:fldChar w:fldCharType="begin"/>
      </w:r>
      <w:r>
        <w:rPr>
          <w:rFonts w:hint="eastAsia" w:ascii="微软雅黑" w:hAnsi="微软雅黑" w:eastAsia="微软雅黑" w:cs="微软雅黑"/>
          <w:caps w:val="0"/>
          <w:color w:val="333333"/>
          <w:spacing w:val="0"/>
          <w:sz w:val="28"/>
          <w:szCs w:val="28"/>
          <w:u w:val="none"/>
          <w:bdr w:val="none" w:color="auto" w:sz="0" w:space="0"/>
        </w:rPr>
        <w:instrText xml:space="preserve"> HYPERLINK "http://drc.gd.gov.cn/attachment/0/531/531761/4255371.doc" </w:instrText>
      </w:r>
      <w:r>
        <w:rPr>
          <w:rFonts w:hint="eastAsia" w:ascii="微软雅黑" w:hAnsi="微软雅黑" w:eastAsia="微软雅黑" w:cs="微软雅黑"/>
          <w:caps w:val="0"/>
          <w:color w:val="333333"/>
          <w:spacing w:val="0"/>
          <w:sz w:val="28"/>
          <w:szCs w:val="28"/>
          <w:u w:val="none"/>
          <w:bdr w:val="none" w:color="auto" w:sz="0" w:space="0"/>
        </w:rPr>
        <w:fldChar w:fldCharType="separate"/>
      </w:r>
      <w:r>
        <w:rPr>
          <w:rStyle w:val="7"/>
          <w:rFonts w:hint="eastAsia" w:ascii="微软雅黑" w:hAnsi="微软雅黑" w:eastAsia="微软雅黑" w:cs="微软雅黑"/>
          <w:caps w:val="0"/>
          <w:color w:val="333333"/>
          <w:spacing w:val="0"/>
          <w:sz w:val="28"/>
          <w:szCs w:val="28"/>
          <w:u w:val="none"/>
          <w:bdr w:val="none" w:color="auto" w:sz="0" w:space="0"/>
        </w:rPr>
        <w:t>附件1和附件2.doc</w:t>
      </w:r>
      <w:r>
        <w:rPr>
          <w:rFonts w:hint="eastAsia" w:ascii="微软雅黑" w:hAnsi="微软雅黑" w:eastAsia="微软雅黑" w:cs="微软雅黑"/>
          <w:caps w:val="0"/>
          <w:color w:val="333333"/>
          <w:spacing w:val="0"/>
          <w:sz w:val="28"/>
          <w:szCs w:val="28"/>
          <w:u w:val="none"/>
          <w:bdr w:val="none" w:color="auto" w:sz="0" w:space="0"/>
        </w:rPr>
        <w:fldChar w:fldCharType="end"/>
      </w:r>
    </w:p>
    <w:p>
      <w:pPr>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C62798"/>
    <w:rsid w:val="42C627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5">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潮州市直及下属单位</Company>
  <Pages>1</Pages>
  <Words>0</Words>
  <Characters>0</Characters>
  <Lines>0</Lines>
  <Paragraphs>0</Paragraphs>
  <TotalTime>1</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2023-09-25T03:11:00Z</dcterms:created>
  <dc:creator>云</dc:creator>
  <cp:lastModifiedBy>云</cp:lastModifiedBy>
  <dcterms:modified xsi:type="dcterms:W3CDTF">2023-09-25T03:13:00Z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