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Calibri" w:hAnsi="Calibri" w:cs="Times New Roman"/>
          <w:b/>
          <w:sz w:val="36"/>
          <w:szCs w:val="36"/>
          <w:lang w:val="en-US" w:eastAsia="zh-CN"/>
        </w:rPr>
        <w:t>潮州市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工程建设项目</w:t>
      </w:r>
      <w:r>
        <w:rPr>
          <w:rFonts w:hint="eastAsia" w:ascii="Calibri" w:hAnsi="Calibri" w:cs="Times New Roman"/>
          <w:b/>
          <w:sz w:val="36"/>
          <w:szCs w:val="36"/>
          <w:lang w:val="en-US" w:eastAsia="zh-CN"/>
        </w:rPr>
        <w:t>进场交易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“绿色通道”</w:t>
      </w:r>
      <w:r>
        <w:rPr>
          <w:rFonts w:hint="eastAsia" w:ascii="Calibri" w:hAnsi="Calibri" w:cs="Times New Roman"/>
          <w:b/>
          <w:sz w:val="36"/>
          <w:szCs w:val="36"/>
          <w:lang w:val="en-US" w:eastAsia="zh-CN"/>
        </w:rPr>
        <w:t>和“延时服务”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申请表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74"/>
        <w:tblW w:w="96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490"/>
        <w:gridCol w:w="1763"/>
        <w:gridCol w:w="7"/>
        <w:gridCol w:w="1284"/>
        <w:gridCol w:w="441"/>
        <w:gridCol w:w="218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项目估算总投资（万元）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项目业主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资金来源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立项批文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招标方式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主要建设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地点、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规模及内容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项目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资料</w:t>
            </w:r>
          </w:p>
        </w:tc>
        <w:tc>
          <w:tcPr>
            <w:tcW w:w="4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资料齐全      □申请容缺办理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申请绿色通道和延时服务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是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项目类型</w:t>
            </w: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□涉及中央及地方财政资金的民生项目、灾后重建、精准扶贫项目等重大项目；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□对全市经济社会发展有重要推动作用和重要影响的建设项目；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□县、区级及以上人民政府确定的纳入年度投资计划、市领导包保项目；</w:t>
            </w:r>
          </w:p>
          <w:p>
            <w:pPr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□其他需要特别关注的项目。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招标人（招标代理机构）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意见</w:t>
            </w:r>
          </w:p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430" w:type="dxa"/>
            <w:gridSpan w:val="7"/>
            <w:noWrap w:val="0"/>
            <w:vAlign w:val="center"/>
          </w:tcPr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3600" w:firstLineChars="15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3600" w:firstLineChars="150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交易中心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both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both"/>
              <w:rPr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专项经办人：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jc w:val="righ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3054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工程部负责人：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jc w:val="righ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2886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分管领导：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jc w:val="righ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370E"/>
    <w:rsid w:val="06471A6F"/>
    <w:rsid w:val="0DE05749"/>
    <w:rsid w:val="304E5D5D"/>
    <w:rsid w:val="5E2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2023-11-29T08:33:00Z</dcterms:created>
  <dc:creator>Administrator</dc:creator>
  <cp:lastModifiedBy>夏渚</cp:lastModifiedBy>
  <dcterms:modified xsi:type="dcterms:W3CDTF">2024-01-29T03:01:35Z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